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8E47B" w14:textId="279EE9EC" w:rsidR="00487707" w:rsidRPr="00481BE1" w:rsidRDefault="00487707" w:rsidP="00481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Итоги социально-экономического развития Ермаковского </w:t>
      </w:r>
      <w:r w:rsidR="0047563C"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округа</w:t>
      </w:r>
    </w:p>
    <w:p w14:paraId="02922F09" w14:textId="5C730518" w:rsidR="00487707" w:rsidRPr="00481BE1" w:rsidRDefault="00200347" w:rsidP="00481B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</w:t>
      </w:r>
      <w:r w:rsidR="0047563C"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14:paraId="3D23128F" w14:textId="77777777" w:rsidR="00EF5EE9" w:rsidRPr="00481BE1" w:rsidRDefault="00EF5EE9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8BCAD3" w14:textId="1E0F2DE3" w:rsidR="00EF5EE9" w:rsidRPr="00481BE1" w:rsidRDefault="00EF5EE9" w:rsidP="00481BE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 xml:space="preserve">При подготовке основных показателей социально-экономического развития </w:t>
      </w:r>
      <w:r w:rsidR="005A5D19" w:rsidRPr="00481BE1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81BE1">
        <w:rPr>
          <w:rFonts w:ascii="Times New Roman" w:hAnsi="Times New Roman" w:cs="Times New Roman"/>
          <w:sz w:val="28"/>
          <w:szCs w:val="28"/>
        </w:rPr>
        <w:t xml:space="preserve">использованы данные </w:t>
      </w:r>
      <w:r w:rsidRPr="00481BE1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481BE1">
        <w:rPr>
          <w:rFonts w:ascii="Times New Roman" w:hAnsi="Times New Roman" w:cs="Times New Roman"/>
          <w:sz w:val="28"/>
          <w:szCs w:val="28"/>
        </w:rPr>
        <w:t>ерриториального органа Федеральной службы государственной статистики по Красноярскому краю.</w:t>
      </w:r>
    </w:p>
    <w:p w14:paraId="5EF0C715" w14:textId="557C4779" w:rsidR="00487707" w:rsidRPr="00481BE1" w:rsidRDefault="00487707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CEBD48" w14:textId="71DA284B" w:rsidR="008F5C55" w:rsidRPr="00481BE1" w:rsidRDefault="00864E22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Производство</w:t>
      </w:r>
    </w:p>
    <w:p w14:paraId="33CEB3D6" w14:textId="6E3E1572" w:rsidR="008F5C55" w:rsidRPr="00481BE1" w:rsidRDefault="004A0563" w:rsidP="00481BE1">
      <w:pPr>
        <w:shd w:val="clear" w:color="auto" w:fill="FCFBFF"/>
        <w:spacing w:line="240" w:lineRule="auto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       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 сф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 про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мышленн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о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произв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од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ства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бъем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ва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ров, работ и услуг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 2025 г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д 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ос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ил 6 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м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лн.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401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тыс. рублей в сопоставимых ценах 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(без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учета 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субъектов малого предпринимательства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).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Основная продукция округа включает теплоэнергию, воду 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элект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оэн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ер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гию,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вы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ра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батыва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мую диз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ельн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ым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электр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ан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ц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ями. 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плоэне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ги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ю производ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т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 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кие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пр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д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п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рият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к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к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ООО «Т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плов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к-2»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и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ООО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«Ква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т-2», к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то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р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ые 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кж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 за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нимают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с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 ге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ер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а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ци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й эл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ктр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о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эн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е</w:t>
      </w:r>
      <w:r w:rsidR="008F5C55"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рги</w:t>
      </w:r>
      <w:r w:rsidR="008F5C55" w:rsidRPr="00481BE1">
        <w:rPr>
          <w:rFonts w:ascii="Times New Roman" w:hAnsi="Times New Roman" w:cs="Times New Roman"/>
          <w:color w:val="242424"/>
          <w:sz w:val="28"/>
          <w:szCs w:val="28"/>
        </w:rPr>
        <w:t>и.</w:t>
      </w:r>
    </w:p>
    <w:p w14:paraId="1BD5D776" w14:textId="661BB8B0" w:rsidR="008F5C55" w:rsidRPr="00481BE1" w:rsidRDefault="008F5C55" w:rsidP="00481BE1">
      <w:pPr>
        <w:shd w:val="clear" w:color="auto" w:fill="FCFBFF"/>
        <w:spacing w:line="240" w:lineRule="auto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Водос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на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бже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ием 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н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аселен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и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я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зани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м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ет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с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я ООО «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К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в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>ант</w:t>
      </w:r>
      <w:r w:rsidRPr="00481BE1">
        <w:rPr>
          <w:rFonts w:ascii="Times New Roman" w:hAnsi="Times New Roman" w:cs="Times New Roman"/>
          <w:color w:val="242424"/>
          <w:sz w:val="28"/>
          <w:szCs w:val="28"/>
        </w:rPr>
        <w:t>-2»</w:t>
      </w:r>
      <w:r w:rsidRPr="00481BE1">
        <w:rPr>
          <w:rStyle w:val="diff--ux1av"/>
          <w:rFonts w:ascii="Times New Roman" w:hAnsi="Times New Roman" w:cs="Times New Roman"/>
          <w:color w:val="242424"/>
          <w:sz w:val="28"/>
          <w:szCs w:val="28"/>
        </w:rPr>
        <w:t xml:space="preserve">. </w:t>
      </w:r>
    </w:p>
    <w:p w14:paraId="171B6CFD" w14:textId="77777777" w:rsidR="005D5622" w:rsidRPr="00481BE1" w:rsidRDefault="005D5622" w:rsidP="00481BE1">
      <w:pPr>
        <w:pStyle w:val="310"/>
        <w:tabs>
          <w:tab w:val="left" w:pos="0"/>
          <w:tab w:val="left" w:pos="709"/>
        </w:tabs>
        <w:ind w:firstLine="720"/>
        <w:rPr>
          <w:rFonts w:eastAsia="Calibri"/>
          <w:b/>
          <w:szCs w:val="28"/>
          <w:lang w:eastAsia="ru-RU"/>
        </w:rPr>
      </w:pPr>
      <w:r w:rsidRPr="00481BE1">
        <w:rPr>
          <w:rFonts w:eastAsia="Calibri"/>
          <w:b/>
          <w:szCs w:val="28"/>
          <w:lang w:eastAsia="ru-RU"/>
        </w:rPr>
        <w:t>Сельское хозяйство</w:t>
      </w:r>
    </w:p>
    <w:p w14:paraId="1230E0BB" w14:textId="77777777" w:rsidR="005D5622" w:rsidRPr="00481BE1" w:rsidRDefault="005D5622" w:rsidP="00481BE1">
      <w:pPr>
        <w:pStyle w:val="310"/>
        <w:tabs>
          <w:tab w:val="left" w:pos="0"/>
          <w:tab w:val="left" w:pos="709"/>
        </w:tabs>
        <w:ind w:firstLine="720"/>
        <w:rPr>
          <w:rFonts w:eastAsia="Calibri"/>
          <w:szCs w:val="28"/>
          <w:lang w:eastAsia="ru-RU"/>
        </w:rPr>
      </w:pPr>
      <w:r w:rsidRPr="00481BE1">
        <w:rPr>
          <w:rFonts w:eastAsia="Calibri"/>
          <w:szCs w:val="28"/>
          <w:lang w:eastAsia="ru-RU"/>
        </w:rPr>
        <w:t xml:space="preserve">Объем отгруженных товаров собственного производства, выполненных работ и услуг собственными силами организаций по хозяйственным видам деятельности по полному кругу организаций (Растениеводство и животноводство, охота и предоставление услуг в этих областях) по оценке 2025 года составит 64 млн. 730 </w:t>
      </w:r>
      <w:proofErr w:type="spellStart"/>
      <w:r w:rsidRPr="00481BE1">
        <w:rPr>
          <w:rFonts w:eastAsia="Calibri"/>
          <w:szCs w:val="28"/>
          <w:lang w:eastAsia="ru-RU"/>
        </w:rPr>
        <w:t>тыс.руб</w:t>
      </w:r>
      <w:proofErr w:type="spellEnd"/>
      <w:r w:rsidRPr="00481BE1">
        <w:rPr>
          <w:rFonts w:eastAsia="Calibri"/>
          <w:szCs w:val="28"/>
          <w:lang w:eastAsia="ru-RU"/>
        </w:rPr>
        <w:t>.</w:t>
      </w:r>
    </w:p>
    <w:p w14:paraId="782A2FF6" w14:textId="77777777" w:rsidR="005D5622" w:rsidRPr="00481BE1" w:rsidRDefault="005D5622" w:rsidP="00481BE1">
      <w:pPr>
        <w:pStyle w:val="310"/>
        <w:tabs>
          <w:tab w:val="left" w:pos="0"/>
          <w:tab w:val="left" w:pos="709"/>
        </w:tabs>
        <w:ind w:firstLine="720"/>
        <w:rPr>
          <w:rFonts w:eastAsia="Calibri"/>
          <w:szCs w:val="28"/>
          <w:lang w:eastAsia="ru-RU"/>
        </w:rPr>
      </w:pPr>
      <w:r w:rsidRPr="00481BE1">
        <w:rPr>
          <w:rFonts w:eastAsia="Calibri"/>
          <w:szCs w:val="28"/>
          <w:lang w:eastAsia="ru-RU"/>
        </w:rPr>
        <w:t xml:space="preserve">Количество организаций, занятых производством сельскохозяйственной продукции, включая подсобные хозяйства несельскохозяйственных организаций, состоящих на самостоятельном балансе на конец периода </w:t>
      </w:r>
      <w:proofErr w:type="gramStart"/>
      <w:r w:rsidRPr="00481BE1">
        <w:rPr>
          <w:rFonts w:eastAsia="Calibri"/>
          <w:szCs w:val="28"/>
          <w:lang w:eastAsia="ru-RU"/>
        </w:rPr>
        <w:t>21</w:t>
      </w:r>
      <w:proofErr w:type="gramEnd"/>
      <w:r w:rsidRPr="00481BE1">
        <w:rPr>
          <w:rFonts w:eastAsia="Calibri"/>
          <w:szCs w:val="28"/>
          <w:lang w:eastAsia="ru-RU"/>
        </w:rPr>
        <w:t xml:space="preserve"> единица.</w:t>
      </w:r>
    </w:p>
    <w:p w14:paraId="057EDBE5" w14:textId="77777777" w:rsidR="005D5622" w:rsidRPr="00481BE1" w:rsidRDefault="005D5622" w:rsidP="00481BE1">
      <w:pPr>
        <w:pStyle w:val="310"/>
        <w:tabs>
          <w:tab w:val="left" w:pos="0"/>
          <w:tab w:val="left" w:pos="709"/>
        </w:tabs>
        <w:ind w:firstLine="720"/>
        <w:rPr>
          <w:rFonts w:eastAsia="Calibri"/>
          <w:szCs w:val="28"/>
          <w:lang w:eastAsia="ru-RU"/>
        </w:rPr>
      </w:pPr>
      <w:r w:rsidRPr="00481BE1">
        <w:rPr>
          <w:rFonts w:eastAsia="Calibri"/>
          <w:szCs w:val="28"/>
          <w:lang w:eastAsia="ru-RU"/>
        </w:rPr>
        <w:t>Площадь сельскохозяйственных угодий в составе земель сельскохозяйственного назначения 86 798 гектар.</w:t>
      </w:r>
      <w:r w:rsidRPr="00481BE1">
        <w:rPr>
          <w:szCs w:val="28"/>
        </w:rPr>
        <w:t xml:space="preserve"> </w:t>
      </w:r>
    </w:p>
    <w:p w14:paraId="23D35F87" w14:textId="5F59000F" w:rsidR="009A7BDD" w:rsidRDefault="009A7BDD" w:rsidP="00481BE1">
      <w:pPr>
        <w:shd w:val="clear" w:color="auto" w:fill="FCFBFF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9A7B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произведенных товаров, выполненных работ и услуг собственными силами организаций по чистым видам деятельности (сельскохозяйственных организаций, включая подсобные хозяйства не сельскохозяйственных </w:t>
      </w:r>
      <w:proofErr w:type="gramStart"/>
      <w:r w:rsidRPr="009A7BD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организаций)</w:t>
      </w:r>
      <w:r w:rsidR="005D5622" w:rsidRPr="00481B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 составит 89 млн. 444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тыс.руб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0892F86" w14:textId="6C2FC2B2" w:rsidR="005D5622" w:rsidRPr="00481BE1" w:rsidRDefault="009A7BDD" w:rsidP="00481BE1">
      <w:pPr>
        <w:shd w:val="clear" w:color="auto" w:fill="FCFBFF"/>
        <w:spacing w:line="240" w:lineRule="auto"/>
        <w:jc w:val="both"/>
        <w:rPr>
          <w:rStyle w:val="diff--ux1av"/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5D5622" w:rsidRPr="00481B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Объем произведённых товаров, выполненных работ и услуг собственными силами крестьянских (фермерских) хозяйств по прогнозу 2025 года 233 484 тыс. руб.,</w:t>
      </w:r>
    </w:p>
    <w:p w14:paraId="5D514E61" w14:textId="77777777" w:rsidR="005A27D4" w:rsidRPr="00481BE1" w:rsidRDefault="005A27D4" w:rsidP="00481BE1">
      <w:pPr>
        <w:pStyle w:val="310"/>
        <w:tabs>
          <w:tab w:val="left" w:pos="0"/>
          <w:tab w:val="left" w:pos="709"/>
        </w:tabs>
        <w:ind w:firstLine="720"/>
        <w:rPr>
          <w:rFonts w:eastAsia="Calibri"/>
          <w:b/>
          <w:sz w:val="2"/>
          <w:szCs w:val="28"/>
          <w:lang w:eastAsia="ru-RU"/>
        </w:rPr>
      </w:pPr>
      <w:r w:rsidRPr="00481BE1">
        <w:rPr>
          <w:rFonts w:eastAsia="Calibri"/>
          <w:b/>
          <w:szCs w:val="28"/>
          <w:lang w:eastAsia="ru-RU"/>
        </w:rPr>
        <w:t>Инвестиции</w:t>
      </w:r>
    </w:p>
    <w:p w14:paraId="1338CFDC" w14:textId="77777777" w:rsidR="005A27D4" w:rsidRPr="00481BE1" w:rsidRDefault="005A27D4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481BE1">
        <w:rPr>
          <w:rFonts w:ascii="Times New Roman" w:hAnsi="Times New Roman" w:cs="Times New Roman"/>
          <w:sz w:val="28"/>
          <w:szCs w:val="28"/>
        </w:rPr>
        <w:t>инвест</w:t>
      </w:r>
      <w:proofErr w:type="spellEnd"/>
      <w:r w:rsidRPr="00481BE1">
        <w:rPr>
          <w:rFonts w:ascii="Times New Roman" w:hAnsi="Times New Roman" w:cs="Times New Roman"/>
          <w:sz w:val="28"/>
          <w:szCs w:val="28"/>
        </w:rPr>
        <w:t>. задела 2025 года превысит величину 2024 года на 103 млн. и достигнет объема 566 млн.. рублей в сопоставимых ценах, что обусловлено бюджетной инвестиционной активностью и активностью предприятий энергетического комплекса. Наибольший объем инвестиционных обеспечен участием бюджетных инвестиций.</w:t>
      </w:r>
    </w:p>
    <w:p w14:paraId="54CFB836" w14:textId="77777777" w:rsidR="004A0563" w:rsidRPr="00481BE1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FF0000"/>
          <w:lang w:eastAsia="ru-RU"/>
        </w:rPr>
      </w:pPr>
      <w:r w:rsidRPr="00481B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FF0000"/>
          <w:lang w:eastAsia="ru-RU"/>
        </w:rPr>
        <w:lastRenderedPageBreak/>
        <w:t xml:space="preserve">Жилищное строительство </w:t>
      </w:r>
    </w:p>
    <w:p w14:paraId="3FDAC5EF" w14:textId="77777777" w:rsidR="004A0563" w:rsidRPr="00481BE1" w:rsidRDefault="004A0563" w:rsidP="00481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</w:pPr>
    </w:p>
    <w:p w14:paraId="46E84541" w14:textId="77777777" w:rsidR="004A0563" w:rsidRPr="00481BE1" w:rsidRDefault="004A0563" w:rsidP="00481BE1">
      <w:pPr>
        <w:pStyle w:val="6"/>
        <w:ind w:firstLine="720"/>
      </w:pPr>
      <w:r w:rsidRPr="00481BE1">
        <w:t xml:space="preserve">Общая площадь жилых домов, введенных в эксплуатацию за счет всех источников финансирования по оценке 2025 года составит 4000 </w:t>
      </w:r>
      <w:proofErr w:type="spellStart"/>
      <w:proofErr w:type="gramStart"/>
      <w:r w:rsidRPr="00481BE1">
        <w:t>кв.м</w:t>
      </w:r>
      <w:proofErr w:type="spellEnd"/>
      <w:proofErr w:type="gramEnd"/>
    </w:p>
    <w:p w14:paraId="57B5A9E0" w14:textId="77777777" w:rsidR="004A0563" w:rsidRPr="00481BE1" w:rsidRDefault="004A0563" w:rsidP="00481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</w:pPr>
    </w:p>
    <w:p w14:paraId="6F42D95A" w14:textId="3FB05A6C" w:rsidR="004A0563" w:rsidRPr="00481BE1" w:rsidRDefault="004A0563" w:rsidP="00481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</w:pPr>
      <w:r w:rsidRPr="00481BE1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Общая площадь всего жилищного фонда в Ермаковском округе на конец года составила </w:t>
      </w:r>
      <w:r w:rsidR="00D85C82" w:rsidRPr="00481BE1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517 тыс.</w:t>
      </w:r>
      <w:r w:rsidRPr="00481BE1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  </w:t>
      </w:r>
      <w:proofErr w:type="spellStart"/>
      <w:r w:rsidRPr="00481BE1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кв.м</w:t>
      </w:r>
      <w:proofErr w:type="spellEnd"/>
      <w:r w:rsidRPr="00481BE1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.</w:t>
      </w:r>
    </w:p>
    <w:p w14:paraId="72994FDF" w14:textId="77777777" w:rsidR="004A0563" w:rsidRPr="00481BE1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FF0000"/>
          <w:lang w:eastAsia="ru-RU"/>
        </w:rPr>
      </w:pPr>
    </w:p>
    <w:p w14:paraId="7E9A19B7" w14:textId="77777777" w:rsidR="004A0563" w:rsidRPr="00481BE1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  <w:u w:color="FF0000"/>
          <w:lang w:eastAsia="ru-RU"/>
        </w:rPr>
      </w:pPr>
    </w:p>
    <w:p w14:paraId="78D97D7C" w14:textId="49534F99" w:rsidR="004A0563" w:rsidRPr="00481BE1" w:rsidRDefault="00B51C01" w:rsidP="00481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</w:pPr>
      <w:r w:rsidRPr="00481BE1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Количество многоквартирных </w:t>
      </w:r>
      <w:r w:rsidR="00B758D9" w:rsidRPr="00481BE1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>домов составляет</w:t>
      </w:r>
      <w:r w:rsidRPr="00481BE1">
        <w:rPr>
          <w:rFonts w:ascii="Times New Roman" w:eastAsia="Times New Roman" w:hAnsi="Times New Roman" w:cs="Times New Roman"/>
          <w:sz w:val="28"/>
          <w:szCs w:val="28"/>
          <w:u w:color="FF0000"/>
          <w:lang w:eastAsia="ru-RU"/>
        </w:rPr>
        <w:t xml:space="preserve"> 57 ед.</w:t>
      </w:r>
    </w:p>
    <w:p w14:paraId="4AAFEF90" w14:textId="77777777" w:rsidR="004A0563" w:rsidRPr="00481BE1" w:rsidRDefault="004A0563" w:rsidP="00481BE1">
      <w:pPr>
        <w:spacing w:line="240" w:lineRule="auto"/>
        <w:rPr>
          <w:rFonts w:ascii="Times New Roman" w:hAnsi="Times New Roman" w:cs="Times New Roman"/>
        </w:rPr>
      </w:pPr>
    </w:p>
    <w:p w14:paraId="395FFA38" w14:textId="77777777" w:rsidR="00364269" w:rsidRPr="00481BE1" w:rsidRDefault="00364269" w:rsidP="00481B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481BE1">
        <w:rPr>
          <w:rFonts w:ascii="Times New Roman" w:hAnsi="Times New Roman" w:cs="Times New Roman"/>
          <w:b/>
          <w:sz w:val="28"/>
        </w:rPr>
        <w:t>Торговля</w:t>
      </w:r>
    </w:p>
    <w:p w14:paraId="050402BC" w14:textId="70346D62" w:rsidR="00364269" w:rsidRPr="00481BE1" w:rsidRDefault="00364269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 xml:space="preserve">Оборот розничной торговли предприятий Ермаковского округа по оценке в 2025 году составит 2 млрд. </w:t>
      </w:r>
      <w:r w:rsidR="00E15F28" w:rsidRPr="00481BE1">
        <w:rPr>
          <w:rFonts w:ascii="Times New Roman" w:hAnsi="Times New Roman" w:cs="Times New Roman"/>
          <w:sz w:val="28"/>
          <w:szCs w:val="28"/>
        </w:rPr>
        <w:t>594 млн.</w:t>
      </w:r>
      <w:r w:rsidRPr="00481BE1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E15F28" w:rsidRPr="00481BE1">
        <w:rPr>
          <w:rFonts w:ascii="Times New Roman" w:hAnsi="Times New Roman" w:cs="Times New Roman"/>
          <w:sz w:val="28"/>
          <w:szCs w:val="28"/>
        </w:rPr>
        <w:t>или 114</w:t>
      </w:r>
      <w:r w:rsidRPr="00481BE1">
        <w:rPr>
          <w:rFonts w:ascii="Times New Roman" w:hAnsi="Times New Roman" w:cs="Times New Roman"/>
          <w:sz w:val="28"/>
          <w:szCs w:val="28"/>
        </w:rPr>
        <w:t xml:space="preserve"> % к уровню 2024 года в сопоставимых ценах. </w:t>
      </w:r>
    </w:p>
    <w:p w14:paraId="05E9A35E" w14:textId="77777777" w:rsidR="00364269" w:rsidRPr="00481BE1" w:rsidRDefault="00364269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 xml:space="preserve">Отчетный период характеризуется изменением потребительских привычек всех участников рынка. </w:t>
      </w:r>
    </w:p>
    <w:p w14:paraId="6F2D020C" w14:textId="77777777" w:rsidR="00364269" w:rsidRPr="00481BE1" w:rsidRDefault="00364269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За последние три года наблюдается активная трансформация потребительского рынка, массовый переход бизнес-сообщества на новые виды и условия обслуживания: гибкие графики работы, онлайн - рекламы и продажи, минимизированы издержки, более гибкая ценовая политика, реализация товаров «доставка на дом», «под заказ», «на вынос», развитие различных мобильных приложений и многое другое, что способствовало сокращению затрат и формированию здоровой конкуренции.</w:t>
      </w:r>
    </w:p>
    <w:p w14:paraId="2CB46957" w14:textId="77777777" w:rsidR="00364269" w:rsidRPr="00481BE1" w:rsidRDefault="00364269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eastAsia="Calibri" w:hAnsi="Times New Roman" w:cs="Times New Roman"/>
          <w:sz w:val="28"/>
          <w:szCs w:val="28"/>
        </w:rPr>
        <w:t xml:space="preserve">Возникновение </w:t>
      </w:r>
      <w:proofErr w:type="spellStart"/>
      <w:r w:rsidRPr="00481BE1">
        <w:rPr>
          <w:rFonts w:ascii="Times New Roman" w:eastAsia="Calibri" w:hAnsi="Times New Roman" w:cs="Times New Roman"/>
          <w:sz w:val="28"/>
          <w:szCs w:val="28"/>
        </w:rPr>
        <w:t>многоформатной</w:t>
      </w:r>
      <w:proofErr w:type="spellEnd"/>
      <w:r w:rsidRPr="00481BE1">
        <w:rPr>
          <w:rFonts w:ascii="Times New Roman" w:eastAsia="Calibri" w:hAnsi="Times New Roman" w:cs="Times New Roman"/>
          <w:sz w:val="28"/>
          <w:szCs w:val="28"/>
        </w:rPr>
        <w:t xml:space="preserve"> конкурентной среды в сфере торговли</w:t>
      </w:r>
      <w:r w:rsidRPr="00481BE1">
        <w:rPr>
          <w:rFonts w:ascii="Times New Roman" w:hAnsi="Times New Roman" w:cs="Times New Roman"/>
          <w:sz w:val="28"/>
          <w:szCs w:val="28"/>
        </w:rPr>
        <w:t xml:space="preserve"> обеспечивают </w:t>
      </w:r>
      <w:r w:rsidRPr="00481BE1">
        <w:rPr>
          <w:rFonts w:ascii="Times New Roman" w:eastAsia="Calibri" w:hAnsi="Times New Roman" w:cs="Times New Roman"/>
          <w:sz w:val="28"/>
          <w:szCs w:val="28"/>
        </w:rPr>
        <w:t>сетевые магазины «Хороший, «Батон», «Пятерочка» обеспечивающие снижение общего уровня ценового диапазона, расширили ассортимент товаров и интернет – магазины «</w:t>
      </w:r>
      <w:proofErr w:type="spellStart"/>
      <w:r w:rsidRPr="00481BE1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481BE1">
        <w:rPr>
          <w:rFonts w:ascii="Times New Roman" w:hAnsi="Times New Roman" w:cs="Times New Roman"/>
          <w:sz w:val="28"/>
          <w:szCs w:val="28"/>
        </w:rPr>
        <w:t>», «О</w:t>
      </w:r>
      <w:proofErr w:type="spellStart"/>
      <w:r w:rsidRPr="00481BE1">
        <w:rPr>
          <w:rFonts w:ascii="Times New Roman" w:hAnsi="Times New Roman" w:cs="Times New Roman"/>
          <w:sz w:val="28"/>
          <w:szCs w:val="28"/>
          <w:lang w:val="en-US"/>
        </w:rPr>
        <w:t>zon</w:t>
      </w:r>
      <w:proofErr w:type="spellEnd"/>
      <w:r w:rsidRPr="00481BE1">
        <w:rPr>
          <w:rFonts w:ascii="Times New Roman" w:hAnsi="Times New Roman" w:cs="Times New Roman"/>
          <w:sz w:val="28"/>
          <w:szCs w:val="28"/>
        </w:rPr>
        <w:t>», реализующие товары продовольственной и промышленной групп по единым ценам на территории региона, обеспечивая насыщение рынка.</w:t>
      </w:r>
    </w:p>
    <w:p w14:paraId="203A0680" w14:textId="77777777" w:rsidR="00364269" w:rsidRPr="00481BE1" w:rsidRDefault="00364269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В 2025 году зафиксировано 183 объектов торговли (мелкорозничные павильоны, магазины, нестационарные объекты).</w:t>
      </w:r>
    </w:p>
    <w:p w14:paraId="1F61D8AB" w14:textId="59225501" w:rsidR="0049289B" w:rsidRPr="00481BE1" w:rsidRDefault="00364269" w:rsidP="00005C83">
      <w:pPr>
        <w:tabs>
          <w:tab w:val="left" w:pos="540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BE1">
        <w:rPr>
          <w:rFonts w:ascii="Times New Roman" w:eastAsia="Calibri" w:hAnsi="Times New Roman" w:cs="Times New Roman"/>
          <w:sz w:val="28"/>
          <w:szCs w:val="28"/>
        </w:rPr>
        <w:t xml:space="preserve">В 2025 году по Ермаковскому округу закрылись 22 торговых объекта, из </w:t>
      </w:r>
      <w:r w:rsidR="005A5D19" w:rsidRPr="00481BE1">
        <w:rPr>
          <w:rFonts w:ascii="Times New Roman" w:eastAsia="Calibri" w:hAnsi="Times New Roman" w:cs="Times New Roman"/>
          <w:sz w:val="28"/>
          <w:szCs w:val="28"/>
        </w:rPr>
        <w:t>них в</w:t>
      </w:r>
      <w:r w:rsidRPr="00481BE1">
        <w:rPr>
          <w:rFonts w:ascii="Times New Roman" w:eastAsia="Calibri" w:hAnsi="Times New Roman" w:cs="Times New Roman"/>
          <w:sz w:val="28"/>
          <w:szCs w:val="28"/>
        </w:rPr>
        <w:t xml:space="preserve"> с. Ермаковском 10.</w:t>
      </w:r>
    </w:p>
    <w:p w14:paraId="1EDDD59E" w14:textId="77777777" w:rsidR="005A5D19" w:rsidRPr="00481BE1" w:rsidRDefault="005A5D19" w:rsidP="00481BE1">
      <w:pPr>
        <w:pStyle w:val="32"/>
        <w:spacing w:after="0"/>
        <w:ind w:firstLine="720"/>
        <w:rPr>
          <w:b/>
          <w:bCs/>
          <w:sz w:val="28"/>
          <w:szCs w:val="28"/>
        </w:rPr>
      </w:pPr>
    </w:p>
    <w:p w14:paraId="6F5897B1" w14:textId="3F4395FD" w:rsidR="00EA5344" w:rsidRPr="00481BE1" w:rsidRDefault="00EA5344" w:rsidP="00481BE1">
      <w:pPr>
        <w:pStyle w:val="32"/>
        <w:spacing w:after="0"/>
        <w:ind w:firstLine="720"/>
        <w:rPr>
          <w:b/>
          <w:bCs/>
          <w:sz w:val="28"/>
          <w:szCs w:val="28"/>
        </w:rPr>
      </w:pPr>
      <w:r w:rsidRPr="00481BE1">
        <w:rPr>
          <w:b/>
          <w:bCs/>
          <w:sz w:val="28"/>
          <w:szCs w:val="28"/>
        </w:rPr>
        <w:t>Малое и среднее предпринимательство</w:t>
      </w:r>
    </w:p>
    <w:p w14:paraId="34C05584" w14:textId="77777777" w:rsidR="00EA5344" w:rsidRPr="00481BE1" w:rsidRDefault="00EA5344" w:rsidP="00481BE1">
      <w:pPr>
        <w:pStyle w:val="32"/>
        <w:spacing w:after="0"/>
        <w:ind w:firstLine="720"/>
        <w:rPr>
          <w:b/>
          <w:bCs/>
          <w:sz w:val="28"/>
          <w:szCs w:val="28"/>
        </w:rPr>
      </w:pPr>
    </w:p>
    <w:p w14:paraId="519D784D" w14:textId="77777777" w:rsidR="00EA5344" w:rsidRPr="00481BE1" w:rsidRDefault="00EA5344" w:rsidP="00481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1BE1">
        <w:rPr>
          <w:rFonts w:ascii="Times New Roman" w:hAnsi="Times New Roman" w:cs="Times New Roman"/>
          <w:color w:val="000000"/>
          <w:sz w:val="28"/>
          <w:szCs w:val="28"/>
        </w:rPr>
        <w:t xml:space="preserve">      В 2025 году на территории Ермаковского округа зафиксировано не значительное увеличение общего числа субъектов малого и среднего предпринимательства 51 юридическое лицо и 331 индивидуальных предпринимателя,  рост не значительный за счет перехода индивидуальных </w:t>
      </w:r>
      <w:r w:rsidRPr="00481B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предпринимателей в режим «самозанятые», который стал одним из наиболее удобных и выгодных форм бизнес старта.</w:t>
      </w:r>
    </w:p>
    <w:p w14:paraId="6C82C1FA" w14:textId="61BAD2A4" w:rsidR="00EA5344" w:rsidRPr="00481BE1" w:rsidRDefault="00EA5344" w:rsidP="00005C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14:paraId="00040F22" w14:textId="77777777" w:rsidR="00872D3C" w:rsidRPr="00481BE1" w:rsidRDefault="00872D3C" w:rsidP="00481BE1">
      <w:pPr>
        <w:keepNext/>
        <w:spacing w:line="240" w:lineRule="auto"/>
        <w:ind w:firstLine="7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481BE1">
        <w:rPr>
          <w:rFonts w:ascii="Times New Roman" w:hAnsi="Times New Roman" w:cs="Times New Roman"/>
          <w:b/>
          <w:bCs/>
          <w:sz w:val="28"/>
          <w:szCs w:val="28"/>
        </w:rPr>
        <w:t>Платные услуги</w:t>
      </w:r>
    </w:p>
    <w:p w14:paraId="36C54B57" w14:textId="77777777" w:rsidR="00872D3C" w:rsidRPr="00481BE1" w:rsidRDefault="00872D3C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 xml:space="preserve">Платные услуги на территории представлены микро-бизнесом – гибким, предприимчивым, умеющим быстро реагировать на конъюнктуру потребительского спроса. Наиболее активно развивающимися услугами являются маникюрные, парикмахерские и услуги фитнеса. </w:t>
      </w:r>
    </w:p>
    <w:p w14:paraId="49E82717" w14:textId="77777777" w:rsidR="00872D3C" w:rsidRPr="00481BE1" w:rsidRDefault="00872D3C" w:rsidP="00481BE1">
      <w:pPr>
        <w:spacing w:line="240" w:lineRule="auto"/>
        <w:ind w:firstLine="720"/>
        <w:jc w:val="both"/>
        <w:rPr>
          <w:rFonts w:ascii="Times New Roman" w:hAnsi="Times New Roman" w:cs="Times New Roman"/>
        </w:rPr>
      </w:pPr>
      <w:r w:rsidRPr="00481BE1">
        <w:rPr>
          <w:rFonts w:ascii="Times New Roman" w:hAnsi="Times New Roman" w:cs="Times New Roman"/>
          <w:sz w:val="28"/>
          <w:szCs w:val="28"/>
          <w:lang w:eastAsia="zh-CN"/>
        </w:rPr>
        <w:t xml:space="preserve">Наиболее востребованными платными услугами в среднесрочном периоде остаются услуги обязательного характера: жилищно-коммунальные, услуги пассажирского транспорта и телекоммуникационные услуги. Их удельный вес в общем объеме платных услуг, реализованных населению, составляет более </w:t>
      </w:r>
      <w:r w:rsidRPr="00481BE1">
        <w:rPr>
          <w:rFonts w:ascii="Times New Roman" w:hAnsi="Times New Roman" w:cs="Times New Roman"/>
          <w:sz w:val="28"/>
          <w:szCs w:val="28"/>
          <w:lang w:eastAsia="zh-CN"/>
        </w:rPr>
        <w:br/>
        <w:t>70%. Потребление услуг обязательного характера малоэластично к доходам населения и будет формироваться как под влиянием неценовых, так и иных факторов.</w:t>
      </w:r>
      <w:r w:rsidRPr="00481BE1">
        <w:rPr>
          <w:rFonts w:ascii="Times New Roman" w:hAnsi="Times New Roman" w:cs="Times New Roman"/>
        </w:rPr>
        <w:t xml:space="preserve"> </w:t>
      </w:r>
    </w:p>
    <w:p w14:paraId="46D8A378" w14:textId="577158E2" w:rsidR="00872D3C" w:rsidRPr="00481BE1" w:rsidRDefault="00872D3C" w:rsidP="00481BE1">
      <w:pPr>
        <w:tabs>
          <w:tab w:val="left" w:pos="54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81BE1">
        <w:rPr>
          <w:rFonts w:ascii="Times New Roman" w:hAnsi="Times New Roman" w:cs="Times New Roman"/>
          <w:sz w:val="28"/>
          <w:szCs w:val="28"/>
          <w:lang w:eastAsia="zh-CN"/>
        </w:rPr>
        <w:t>Объем реализации платных услуг населению в 2024 году составил 149</w:t>
      </w:r>
      <w:r w:rsidR="00A12766" w:rsidRPr="00481BE1">
        <w:rPr>
          <w:rFonts w:ascii="Times New Roman" w:hAnsi="Times New Roman" w:cs="Times New Roman"/>
          <w:sz w:val="28"/>
          <w:szCs w:val="28"/>
          <w:lang w:eastAsia="zh-CN"/>
        </w:rPr>
        <w:t xml:space="preserve"> млн.</w:t>
      </w:r>
      <w:r w:rsidRPr="00481BE1">
        <w:rPr>
          <w:rFonts w:ascii="Times New Roman" w:hAnsi="Times New Roman" w:cs="Times New Roman"/>
          <w:sz w:val="28"/>
          <w:szCs w:val="28"/>
          <w:lang w:eastAsia="zh-CN"/>
        </w:rPr>
        <w:t xml:space="preserve"> 428 тыс. </w:t>
      </w:r>
      <w:r w:rsidR="00A12766" w:rsidRPr="00481BE1">
        <w:rPr>
          <w:rFonts w:ascii="Times New Roman" w:hAnsi="Times New Roman" w:cs="Times New Roman"/>
          <w:sz w:val="28"/>
          <w:szCs w:val="28"/>
          <w:lang w:eastAsia="zh-CN"/>
        </w:rPr>
        <w:t>рублей, оценка</w:t>
      </w:r>
      <w:r w:rsidRPr="00481BE1">
        <w:rPr>
          <w:rFonts w:ascii="Times New Roman" w:hAnsi="Times New Roman" w:cs="Times New Roman"/>
          <w:sz w:val="28"/>
          <w:szCs w:val="28"/>
          <w:lang w:eastAsia="zh-CN"/>
        </w:rPr>
        <w:t xml:space="preserve"> 2025 </w:t>
      </w:r>
      <w:r w:rsidR="00A12766" w:rsidRPr="00481BE1">
        <w:rPr>
          <w:rFonts w:ascii="Times New Roman" w:hAnsi="Times New Roman" w:cs="Times New Roman"/>
          <w:sz w:val="28"/>
          <w:szCs w:val="28"/>
          <w:lang w:eastAsia="zh-CN"/>
        </w:rPr>
        <w:t>года 172 млн.</w:t>
      </w:r>
      <w:r w:rsidRPr="00481BE1">
        <w:rPr>
          <w:rFonts w:ascii="Times New Roman" w:hAnsi="Times New Roman" w:cs="Times New Roman"/>
          <w:sz w:val="28"/>
          <w:szCs w:val="28"/>
          <w:lang w:eastAsia="zh-CN"/>
        </w:rPr>
        <w:t> 463 тыс. руб</w:t>
      </w:r>
      <w:r w:rsidR="00743131" w:rsidRPr="00481BE1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326BC18D" w14:textId="6AED03D4" w:rsidR="00743131" w:rsidRPr="00481BE1" w:rsidRDefault="00743131" w:rsidP="00481BE1">
      <w:pPr>
        <w:tabs>
          <w:tab w:val="left" w:pos="540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AF6FE31" w14:textId="38C4333D" w:rsidR="004A0563" w:rsidRPr="00481BE1" w:rsidRDefault="00743131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BE1">
        <w:rPr>
          <w:rFonts w:ascii="Times New Roman" w:eastAsia="Calibri" w:hAnsi="Times New Roman" w:cs="Times New Roman"/>
          <w:b/>
          <w:bCs/>
          <w:sz w:val="28"/>
          <w:szCs w:val="28"/>
        </w:rPr>
        <w:t>Уровень жиз</w:t>
      </w:r>
      <w:r w:rsidR="00142206" w:rsidRPr="00481BE1">
        <w:rPr>
          <w:rFonts w:ascii="Times New Roman" w:eastAsia="Calibri" w:hAnsi="Times New Roman" w:cs="Times New Roman"/>
          <w:b/>
          <w:bCs/>
          <w:sz w:val="28"/>
          <w:szCs w:val="28"/>
        </w:rPr>
        <w:t>ни н</w:t>
      </w:r>
      <w:r w:rsidR="004A0563" w:rsidRPr="00481B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аселение</w:t>
      </w:r>
    </w:p>
    <w:p w14:paraId="7082856D" w14:textId="77777777" w:rsidR="004A0563" w:rsidRPr="00481BE1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A458887" w14:textId="77777777" w:rsidR="004A0563" w:rsidRPr="00481BE1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постоянного населения, по оценке – 17011 чел.</w:t>
      </w:r>
    </w:p>
    <w:p w14:paraId="54A87D93" w14:textId="40CEF450" w:rsidR="004A0563" w:rsidRPr="00481BE1" w:rsidRDefault="004A0563" w:rsidP="00481B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Численность трудовых ресурсов, в среднем за период 2025 года – 95</w:t>
      </w:r>
      <w:r w:rsidR="0049289B" w:rsidRPr="00481BE1">
        <w:rPr>
          <w:rFonts w:ascii="Times New Roman" w:hAnsi="Times New Roman" w:cs="Times New Roman"/>
          <w:sz w:val="28"/>
          <w:szCs w:val="28"/>
        </w:rPr>
        <w:t>5</w:t>
      </w:r>
      <w:r w:rsidRPr="00481BE1">
        <w:rPr>
          <w:rFonts w:ascii="Times New Roman" w:hAnsi="Times New Roman" w:cs="Times New Roman"/>
          <w:sz w:val="28"/>
          <w:szCs w:val="28"/>
        </w:rPr>
        <w:t>1 человек</w:t>
      </w:r>
      <w:r w:rsidR="00FF38F8" w:rsidRPr="00481BE1">
        <w:rPr>
          <w:rFonts w:ascii="Times New Roman" w:hAnsi="Times New Roman" w:cs="Times New Roman"/>
          <w:sz w:val="28"/>
          <w:szCs w:val="28"/>
        </w:rPr>
        <w:t>.</w:t>
      </w:r>
    </w:p>
    <w:p w14:paraId="5EE66630" w14:textId="5E04C5C9" w:rsidR="004A0563" w:rsidRPr="00481BE1" w:rsidRDefault="004A0563" w:rsidP="00481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Численность занятых в экономике, в среднем за период 2025 года – 7620 чел.</w:t>
      </w:r>
    </w:p>
    <w:p w14:paraId="424E9D2A" w14:textId="77777777" w:rsidR="00743131" w:rsidRPr="00481BE1" w:rsidRDefault="00743131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Наибольшую долю занятых в экономике округа (более 60%) занимают работники бюджетной сферы: государственное управление, образование, культура, спорт, социальное обеспечение,</w:t>
      </w:r>
      <w:r w:rsidRPr="00481BE1">
        <w:rPr>
          <w:rFonts w:ascii="Times New Roman" w:hAnsi="Times New Roman" w:cs="Times New Roman"/>
        </w:rPr>
        <w:t xml:space="preserve"> </w:t>
      </w:r>
      <w:r w:rsidRPr="00481BE1">
        <w:rPr>
          <w:rFonts w:ascii="Times New Roman" w:hAnsi="Times New Roman" w:cs="Times New Roman"/>
          <w:sz w:val="28"/>
          <w:szCs w:val="28"/>
        </w:rPr>
        <w:t>здравоохранение.</w:t>
      </w:r>
    </w:p>
    <w:p w14:paraId="5CF03E21" w14:textId="77777777" w:rsidR="00743131" w:rsidRPr="00481BE1" w:rsidRDefault="00743131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Основная часть денежных средств населения направлена на потребительские расходы (покупка товаров, оплата услуг и общественное питание).</w:t>
      </w:r>
    </w:p>
    <w:p w14:paraId="078C6B15" w14:textId="32287D76" w:rsidR="00743131" w:rsidRPr="00481BE1" w:rsidRDefault="00743131" w:rsidP="00481BE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Среднедушевой денежный доход (за месяц) населения по оценке 2025 составил 33</w:t>
      </w:r>
      <w:r w:rsidR="00AB0CE9" w:rsidRPr="00481BE1">
        <w:rPr>
          <w:rFonts w:ascii="Times New Roman" w:hAnsi="Times New Roman" w:cs="Times New Roman"/>
          <w:sz w:val="28"/>
          <w:szCs w:val="28"/>
        </w:rPr>
        <w:t xml:space="preserve"> </w:t>
      </w:r>
      <w:r w:rsidRPr="00481BE1">
        <w:rPr>
          <w:rFonts w:ascii="Times New Roman" w:hAnsi="Times New Roman" w:cs="Times New Roman"/>
          <w:sz w:val="28"/>
          <w:szCs w:val="28"/>
        </w:rPr>
        <w:t>417 рубл</w:t>
      </w:r>
      <w:r w:rsidR="00AB0CE9" w:rsidRPr="00481BE1">
        <w:rPr>
          <w:rFonts w:ascii="Times New Roman" w:hAnsi="Times New Roman" w:cs="Times New Roman"/>
          <w:sz w:val="28"/>
          <w:szCs w:val="28"/>
        </w:rPr>
        <w:t>ей</w:t>
      </w:r>
      <w:r w:rsidRPr="00481BE1">
        <w:rPr>
          <w:rFonts w:ascii="Times New Roman" w:hAnsi="Times New Roman" w:cs="Times New Roman"/>
          <w:sz w:val="28"/>
          <w:szCs w:val="28"/>
        </w:rPr>
        <w:t>, среднемесячная заработная плата 65 524 рублей.</w:t>
      </w:r>
    </w:p>
    <w:p w14:paraId="13E68DB0" w14:textId="0D69844F" w:rsidR="00281CD7" w:rsidRPr="00481BE1" w:rsidRDefault="00743131" w:rsidP="00005C8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1BE1">
        <w:rPr>
          <w:rFonts w:ascii="Times New Roman" w:hAnsi="Times New Roman" w:cs="Times New Roman"/>
          <w:sz w:val="28"/>
          <w:szCs w:val="28"/>
          <w:u w:color="FF0000"/>
        </w:rPr>
        <w:t>Просроченная задолженность по оплате труда (включая начисления на оплату труда</w:t>
      </w:r>
      <w:r w:rsidR="005F18C7" w:rsidRPr="00481BE1">
        <w:rPr>
          <w:rFonts w:ascii="Times New Roman" w:hAnsi="Times New Roman" w:cs="Times New Roman"/>
          <w:sz w:val="28"/>
          <w:szCs w:val="28"/>
          <w:u w:color="FF0000"/>
        </w:rPr>
        <w:t>)</w:t>
      </w:r>
      <w:r w:rsidRPr="00481BE1">
        <w:rPr>
          <w:rFonts w:ascii="Times New Roman" w:hAnsi="Times New Roman" w:cs="Times New Roman"/>
          <w:sz w:val="28"/>
          <w:szCs w:val="28"/>
          <w:u w:color="FF0000"/>
        </w:rPr>
        <w:t xml:space="preserve"> отсутствует.</w:t>
      </w:r>
    </w:p>
    <w:p w14:paraId="3E054A99" w14:textId="77777777" w:rsidR="00200347" w:rsidRPr="00481BE1" w:rsidRDefault="00C55F70" w:rsidP="00481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1BE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</w:p>
    <w:p w14:paraId="128CB55A" w14:textId="77777777" w:rsidR="009711AE" w:rsidRPr="00481BE1" w:rsidRDefault="00074644" w:rsidP="00481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Начальник отдела планирования</w:t>
      </w:r>
    </w:p>
    <w:p w14:paraId="55B4E0EE" w14:textId="4965B0E4" w:rsidR="009711AE" w:rsidRPr="00481BE1" w:rsidRDefault="00074644" w:rsidP="00481B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 xml:space="preserve">и экономического развития                          п/п                             </w:t>
      </w:r>
      <w:proofErr w:type="spellStart"/>
      <w:r w:rsidRPr="00481BE1">
        <w:rPr>
          <w:rFonts w:ascii="Times New Roman" w:hAnsi="Times New Roman" w:cs="Times New Roman"/>
          <w:sz w:val="28"/>
          <w:szCs w:val="28"/>
        </w:rPr>
        <w:t>А.Е.Азарова</w:t>
      </w:r>
      <w:bookmarkStart w:id="0" w:name="_GoBack"/>
      <w:bookmarkEnd w:id="0"/>
      <w:proofErr w:type="spellEnd"/>
    </w:p>
    <w:sectPr w:rsidR="009711AE" w:rsidRPr="0048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6550BB"/>
    <w:multiLevelType w:val="multilevel"/>
    <w:tmpl w:val="9998EC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456823"/>
    <w:multiLevelType w:val="multilevel"/>
    <w:tmpl w:val="381E61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7156718"/>
    <w:multiLevelType w:val="hybridMultilevel"/>
    <w:tmpl w:val="BD2CE7AC"/>
    <w:lvl w:ilvl="0" w:tplc="DCE86C0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A339F9"/>
    <w:multiLevelType w:val="multilevel"/>
    <w:tmpl w:val="7C0436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2C51CE"/>
    <w:multiLevelType w:val="hybridMultilevel"/>
    <w:tmpl w:val="4B36DB0C"/>
    <w:lvl w:ilvl="0" w:tplc="D8ACDB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491636"/>
    <w:multiLevelType w:val="multilevel"/>
    <w:tmpl w:val="70D07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109493C"/>
    <w:multiLevelType w:val="hybridMultilevel"/>
    <w:tmpl w:val="D11253CC"/>
    <w:lvl w:ilvl="0" w:tplc="A8CC4E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0E0A1B"/>
    <w:multiLevelType w:val="hybridMultilevel"/>
    <w:tmpl w:val="D9F62B80"/>
    <w:lvl w:ilvl="0" w:tplc="041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9" w15:restartNumberingAfterBreak="0">
    <w:nsid w:val="144F4B18"/>
    <w:multiLevelType w:val="multilevel"/>
    <w:tmpl w:val="220A55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68E67B9"/>
    <w:multiLevelType w:val="hybridMultilevel"/>
    <w:tmpl w:val="D368F584"/>
    <w:lvl w:ilvl="0" w:tplc="A9FED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9522F"/>
    <w:multiLevelType w:val="hybridMultilevel"/>
    <w:tmpl w:val="3BD02036"/>
    <w:lvl w:ilvl="0" w:tplc="34D64324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9008CE"/>
    <w:multiLevelType w:val="multilevel"/>
    <w:tmpl w:val="F8EAE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E987101"/>
    <w:multiLevelType w:val="multilevel"/>
    <w:tmpl w:val="0A0496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1F0133CE"/>
    <w:multiLevelType w:val="hybridMultilevel"/>
    <w:tmpl w:val="4796998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18B0851"/>
    <w:multiLevelType w:val="hybridMultilevel"/>
    <w:tmpl w:val="5CDE05C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E57C9"/>
    <w:multiLevelType w:val="multilevel"/>
    <w:tmpl w:val="22B043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5253A5A"/>
    <w:multiLevelType w:val="hybridMultilevel"/>
    <w:tmpl w:val="E2D49EF0"/>
    <w:lvl w:ilvl="0" w:tplc="C41A9A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B0F2AD1"/>
    <w:multiLevelType w:val="hybridMultilevel"/>
    <w:tmpl w:val="609805D0"/>
    <w:lvl w:ilvl="0" w:tplc="370AE4F2">
      <w:start w:val="2014"/>
      <w:numFmt w:val="decimal"/>
      <w:lvlText w:val="%1"/>
      <w:lvlJc w:val="left"/>
      <w:pPr>
        <w:ind w:left="600" w:hanging="60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CE4945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 w:hint="default"/>
      </w:rPr>
    </w:lvl>
  </w:abstractNum>
  <w:abstractNum w:abstractNumId="20" w15:restartNumberingAfterBreak="0">
    <w:nsid w:val="45BD275A"/>
    <w:multiLevelType w:val="multilevel"/>
    <w:tmpl w:val="C9DC71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4AF270F1"/>
    <w:multiLevelType w:val="multilevel"/>
    <w:tmpl w:val="381E61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AFE470E"/>
    <w:multiLevelType w:val="hybridMultilevel"/>
    <w:tmpl w:val="2B0E0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12AB"/>
    <w:multiLevelType w:val="hybridMultilevel"/>
    <w:tmpl w:val="08C0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70B0"/>
    <w:multiLevelType w:val="multilevel"/>
    <w:tmpl w:val="B192DF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6F70B0B"/>
    <w:multiLevelType w:val="hybridMultilevel"/>
    <w:tmpl w:val="9BB4C3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A374980"/>
    <w:multiLevelType w:val="multilevel"/>
    <w:tmpl w:val="F3246D0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B6F72F4"/>
    <w:multiLevelType w:val="hybridMultilevel"/>
    <w:tmpl w:val="8EB89486"/>
    <w:lvl w:ilvl="0" w:tplc="01E4C4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D36FE3"/>
    <w:multiLevelType w:val="hybridMultilevel"/>
    <w:tmpl w:val="6D1E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C30F2"/>
    <w:multiLevelType w:val="multilevel"/>
    <w:tmpl w:val="BC860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8B06AB6"/>
    <w:multiLevelType w:val="multilevel"/>
    <w:tmpl w:val="1AB866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9257FAA"/>
    <w:multiLevelType w:val="multilevel"/>
    <w:tmpl w:val="F7D2B87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D011A25"/>
    <w:multiLevelType w:val="hybridMultilevel"/>
    <w:tmpl w:val="28325E7C"/>
    <w:lvl w:ilvl="0" w:tplc="39363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F56C46"/>
    <w:multiLevelType w:val="multilevel"/>
    <w:tmpl w:val="BCACB51E"/>
    <w:lvl w:ilvl="0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486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7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4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24" w:hanging="1800"/>
      </w:pPr>
      <w:rPr>
        <w:rFonts w:cs="Times New Roman" w:hint="default"/>
      </w:rPr>
    </w:lvl>
  </w:abstractNum>
  <w:abstractNum w:abstractNumId="34" w15:restartNumberingAfterBreak="0">
    <w:nsid w:val="727F44EB"/>
    <w:multiLevelType w:val="multilevel"/>
    <w:tmpl w:val="53BE357C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3"/>
      <w:numFmt w:val="decimal"/>
      <w:lvlText w:val="%1.%2."/>
      <w:lvlJc w:val="left"/>
      <w:pPr>
        <w:ind w:left="486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74" w:hanging="720"/>
      </w:pPr>
    </w:lvl>
    <w:lvl w:ilvl="4">
      <w:start w:val="1"/>
      <w:numFmt w:val="decimal"/>
      <w:lvlText w:val="%1.%2.%3.%4.%5."/>
      <w:lvlJc w:val="left"/>
      <w:pPr>
        <w:ind w:left="1188" w:hanging="1080"/>
      </w:pPr>
    </w:lvl>
    <w:lvl w:ilvl="5">
      <w:start w:val="1"/>
      <w:numFmt w:val="decimal"/>
      <w:lvlText w:val="%1.%2.%3.%4.%5.%6."/>
      <w:lvlJc w:val="left"/>
      <w:pPr>
        <w:ind w:left="1242" w:hanging="1080"/>
      </w:pPr>
    </w:lvl>
    <w:lvl w:ilvl="6">
      <w:start w:val="1"/>
      <w:numFmt w:val="decimal"/>
      <w:lvlText w:val="%1.%2.%3.%4.%5.%6.%7."/>
      <w:lvlJc w:val="left"/>
      <w:pPr>
        <w:ind w:left="1656" w:hanging="1440"/>
      </w:pPr>
    </w:lvl>
    <w:lvl w:ilvl="7">
      <w:start w:val="1"/>
      <w:numFmt w:val="decimal"/>
      <w:lvlText w:val="%1.%2.%3.%4.%5.%6.%7.%8."/>
      <w:lvlJc w:val="left"/>
      <w:pPr>
        <w:ind w:left="1710" w:hanging="1440"/>
      </w:pPr>
    </w:lvl>
    <w:lvl w:ilvl="8">
      <w:start w:val="1"/>
      <w:numFmt w:val="decimal"/>
      <w:lvlText w:val="%1.%2.%3.%4.%5.%6.%7.%8.%9."/>
      <w:lvlJc w:val="left"/>
      <w:pPr>
        <w:ind w:left="2124" w:hanging="1800"/>
      </w:pPr>
    </w:lvl>
  </w:abstractNum>
  <w:abstractNum w:abstractNumId="35" w15:restartNumberingAfterBreak="0">
    <w:nsid w:val="754A5DA1"/>
    <w:multiLevelType w:val="hybridMultilevel"/>
    <w:tmpl w:val="43DCD4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07F43"/>
    <w:multiLevelType w:val="multilevel"/>
    <w:tmpl w:val="2608486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766423A1"/>
    <w:multiLevelType w:val="multilevel"/>
    <w:tmpl w:val="0100C2A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7F79263F"/>
    <w:multiLevelType w:val="multilevel"/>
    <w:tmpl w:val="FF46A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9"/>
  </w:num>
  <w:num w:numId="2">
    <w:abstractNumId w:val="32"/>
  </w:num>
  <w:num w:numId="3">
    <w:abstractNumId w:val="22"/>
  </w:num>
  <w:num w:numId="4">
    <w:abstractNumId w:val="11"/>
  </w:num>
  <w:num w:numId="5">
    <w:abstractNumId w:val="7"/>
  </w:num>
  <w:num w:numId="6">
    <w:abstractNumId w:val="17"/>
  </w:num>
  <w:num w:numId="7">
    <w:abstractNumId w:val="3"/>
  </w:num>
  <w:num w:numId="8">
    <w:abstractNumId w:val="14"/>
  </w:num>
  <w:num w:numId="9">
    <w:abstractNumId w:val="33"/>
  </w:num>
  <w:num w:numId="10">
    <w:abstractNumId w:val="24"/>
  </w:num>
  <w:num w:numId="11">
    <w:abstractNumId w:val="13"/>
  </w:num>
  <w:num w:numId="12">
    <w:abstractNumId w:val="31"/>
  </w:num>
  <w:num w:numId="13">
    <w:abstractNumId w:val="9"/>
  </w:num>
  <w:num w:numId="14">
    <w:abstractNumId w:val="26"/>
  </w:num>
  <w:num w:numId="15">
    <w:abstractNumId w:val="16"/>
  </w:num>
  <w:num w:numId="16">
    <w:abstractNumId w:val="30"/>
  </w:num>
  <w:num w:numId="17">
    <w:abstractNumId w:val="1"/>
  </w:num>
  <w:num w:numId="18">
    <w:abstractNumId w:val="15"/>
  </w:num>
  <w:num w:numId="19">
    <w:abstractNumId w:val="35"/>
  </w:num>
  <w:num w:numId="20">
    <w:abstractNumId w:val="5"/>
  </w:num>
  <w:num w:numId="21">
    <w:abstractNumId w:val="23"/>
  </w:num>
  <w:num w:numId="22">
    <w:abstractNumId w:val="0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28"/>
  </w:num>
  <w:num w:numId="26">
    <w:abstractNumId w:val="8"/>
  </w:num>
  <w:num w:numId="27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18"/>
    <w:lvlOverride w:ilvl="0">
      <w:startOverride w:val="20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CDE"/>
    <w:rsid w:val="00005C83"/>
    <w:rsid w:val="000466CD"/>
    <w:rsid w:val="00063F30"/>
    <w:rsid w:val="00074644"/>
    <w:rsid w:val="000B7CDE"/>
    <w:rsid w:val="0010492D"/>
    <w:rsid w:val="001222EC"/>
    <w:rsid w:val="0012527B"/>
    <w:rsid w:val="00135BD8"/>
    <w:rsid w:val="00142206"/>
    <w:rsid w:val="0015338C"/>
    <w:rsid w:val="00192074"/>
    <w:rsid w:val="001A75DD"/>
    <w:rsid w:val="001C4457"/>
    <w:rsid w:val="001D1080"/>
    <w:rsid w:val="001D12B2"/>
    <w:rsid w:val="00200347"/>
    <w:rsid w:val="00241519"/>
    <w:rsid w:val="00262575"/>
    <w:rsid w:val="00275DB3"/>
    <w:rsid w:val="00281CD7"/>
    <w:rsid w:val="00302985"/>
    <w:rsid w:val="00332E77"/>
    <w:rsid w:val="00341BD4"/>
    <w:rsid w:val="00364269"/>
    <w:rsid w:val="003647AD"/>
    <w:rsid w:val="00365D19"/>
    <w:rsid w:val="00442642"/>
    <w:rsid w:val="00470F6D"/>
    <w:rsid w:val="00471FB8"/>
    <w:rsid w:val="0047563C"/>
    <w:rsid w:val="00481BE1"/>
    <w:rsid w:val="00487707"/>
    <w:rsid w:val="0049289B"/>
    <w:rsid w:val="004A0563"/>
    <w:rsid w:val="004A4CF3"/>
    <w:rsid w:val="004B0484"/>
    <w:rsid w:val="005231C7"/>
    <w:rsid w:val="00564919"/>
    <w:rsid w:val="005973BE"/>
    <w:rsid w:val="005A27D4"/>
    <w:rsid w:val="005A5D19"/>
    <w:rsid w:val="005D5622"/>
    <w:rsid w:val="005D6221"/>
    <w:rsid w:val="005F18C7"/>
    <w:rsid w:val="0061306E"/>
    <w:rsid w:val="00621648"/>
    <w:rsid w:val="00630E3B"/>
    <w:rsid w:val="00652E45"/>
    <w:rsid w:val="006A285B"/>
    <w:rsid w:val="006E7BC8"/>
    <w:rsid w:val="00700CA6"/>
    <w:rsid w:val="00732736"/>
    <w:rsid w:val="007353F1"/>
    <w:rsid w:val="00743131"/>
    <w:rsid w:val="007555C7"/>
    <w:rsid w:val="00801A52"/>
    <w:rsid w:val="00827592"/>
    <w:rsid w:val="00864E22"/>
    <w:rsid w:val="00872D3C"/>
    <w:rsid w:val="008834D8"/>
    <w:rsid w:val="008F5C55"/>
    <w:rsid w:val="00946EA3"/>
    <w:rsid w:val="00970539"/>
    <w:rsid w:val="009711AE"/>
    <w:rsid w:val="00971671"/>
    <w:rsid w:val="009762CC"/>
    <w:rsid w:val="00994E59"/>
    <w:rsid w:val="009A7BDD"/>
    <w:rsid w:val="009B3EE9"/>
    <w:rsid w:val="00A12766"/>
    <w:rsid w:val="00A237CA"/>
    <w:rsid w:val="00A5256E"/>
    <w:rsid w:val="00A54C89"/>
    <w:rsid w:val="00A90E94"/>
    <w:rsid w:val="00AA13A3"/>
    <w:rsid w:val="00AB0CE9"/>
    <w:rsid w:val="00AC5449"/>
    <w:rsid w:val="00AF1493"/>
    <w:rsid w:val="00AF4B3C"/>
    <w:rsid w:val="00B12682"/>
    <w:rsid w:val="00B51C01"/>
    <w:rsid w:val="00B758D9"/>
    <w:rsid w:val="00C44EBB"/>
    <w:rsid w:val="00C55F70"/>
    <w:rsid w:val="00CA2956"/>
    <w:rsid w:val="00D309AC"/>
    <w:rsid w:val="00D3565A"/>
    <w:rsid w:val="00D62EB3"/>
    <w:rsid w:val="00D65321"/>
    <w:rsid w:val="00D85C82"/>
    <w:rsid w:val="00DF04FE"/>
    <w:rsid w:val="00E15F28"/>
    <w:rsid w:val="00EA5344"/>
    <w:rsid w:val="00EA5692"/>
    <w:rsid w:val="00EE4F8F"/>
    <w:rsid w:val="00EF5EE9"/>
    <w:rsid w:val="00F00DE9"/>
    <w:rsid w:val="00F221B4"/>
    <w:rsid w:val="00FA2501"/>
    <w:rsid w:val="00FA4469"/>
    <w:rsid w:val="00FF38F8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F387"/>
  <w15:docId w15:val="{75420597-AC8C-4191-AB1C-0F739FD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64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64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21648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64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64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216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21648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621648"/>
    <w:rPr>
      <w:rFonts w:ascii="Cambria" w:eastAsia="Times New Roman" w:hAnsi="Cambria" w:cs="Times New Roman"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21648"/>
  </w:style>
  <w:style w:type="paragraph" w:styleId="a3">
    <w:name w:val="No Spacing"/>
    <w:link w:val="a4"/>
    <w:uiPriority w:val="99"/>
    <w:qFormat/>
    <w:rsid w:val="0062164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4">
    <w:name w:val="Без интервала Знак"/>
    <w:link w:val="a3"/>
    <w:uiPriority w:val="99"/>
    <w:rsid w:val="00621648"/>
    <w:rPr>
      <w:rFonts w:ascii="Times New Roman" w:eastAsia="Calibri" w:hAnsi="Times New Roman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621648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62164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21648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621648"/>
    <w:rPr>
      <w:rFonts w:ascii="Times New Roman" w:eastAsia="Calibri" w:hAnsi="Times New Roman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62164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648"/>
    <w:rPr>
      <w:rFonts w:ascii="Tahoma" w:eastAsia="Calibri" w:hAnsi="Tahoma" w:cs="Times New Roman"/>
      <w:sz w:val="16"/>
      <w:szCs w:val="16"/>
    </w:rPr>
  </w:style>
  <w:style w:type="paragraph" w:customStyle="1" w:styleId="ConsPlusTitle">
    <w:name w:val="ConsPlusTitle"/>
    <w:rsid w:val="006216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12">
    <w:name w:val="Стиль1"/>
    <w:basedOn w:val="a"/>
    <w:rsid w:val="006216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6216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6216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7">
    <w:name w:val="xl27"/>
    <w:basedOn w:val="a"/>
    <w:rsid w:val="006216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62164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d">
    <w:name w:val="Абзац списка Знак"/>
    <w:link w:val="ac"/>
    <w:uiPriority w:val="34"/>
    <w:locked/>
    <w:rsid w:val="00621648"/>
    <w:rPr>
      <w:rFonts w:ascii="Calibri" w:eastAsia="Calibri" w:hAnsi="Calibri" w:cs="Times New Roman"/>
    </w:rPr>
  </w:style>
  <w:style w:type="character" w:styleId="ae">
    <w:name w:val="Hyperlink"/>
    <w:uiPriority w:val="99"/>
    <w:unhideWhenUsed/>
    <w:rsid w:val="00621648"/>
    <w:rPr>
      <w:color w:val="0000FF"/>
      <w:u w:val="single"/>
    </w:rPr>
  </w:style>
  <w:style w:type="paragraph" w:customStyle="1" w:styleId="ConsPlusNormal">
    <w:name w:val="ConsPlusNormal"/>
    <w:rsid w:val="006216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62164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0">
    <w:name w:val="Заголовок Знак"/>
    <w:basedOn w:val="a0"/>
    <w:link w:val="af"/>
    <w:uiPriority w:val="10"/>
    <w:rsid w:val="00621648"/>
    <w:rPr>
      <w:rFonts w:ascii="Times New Roman" w:eastAsia="Calibri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6216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6216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21648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6216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62164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21648"/>
    <w:rPr>
      <w:rFonts w:ascii="Times New Roman" w:eastAsia="Calibri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1648"/>
    <w:pPr>
      <w:spacing w:after="200"/>
      <w:jc w:val="left"/>
    </w:pPr>
    <w:rPr>
      <w:rFonts w:ascii="Calibri" w:hAnsi="Calibri"/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2164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21">
    <w:name w:val="Оглавление 21"/>
    <w:basedOn w:val="a"/>
    <w:next w:val="a"/>
    <w:autoRedefine/>
    <w:uiPriority w:val="39"/>
    <w:unhideWhenUsed/>
    <w:qFormat/>
    <w:rsid w:val="00621648"/>
    <w:pPr>
      <w:spacing w:before="120" w:after="0"/>
      <w:ind w:left="240"/>
    </w:pPr>
    <w:rPr>
      <w:rFonts w:eastAsia="Calibri" w:cs="Arial"/>
      <w:i/>
      <w:iCs/>
      <w:sz w:val="20"/>
      <w:szCs w:val="20"/>
    </w:rPr>
  </w:style>
  <w:style w:type="paragraph" w:customStyle="1" w:styleId="31">
    <w:name w:val="Оглавление 31"/>
    <w:basedOn w:val="a"/>
    <w:next w:val="a"/>
    <w:autoRedefine/>
    <w:uiPriority w:val="39"/>
    <w:unhideWhenUsed/>
    <w:qFormat/>
    <w:rsid w:val="00621648"/>
    <w:pPr>
      <w:spacing w:after="0"/>
      <w:ind w:left="480"/>
    </w:pPr>
    <w:rPr>
      <w:rFonts w:eastAsia="Calibri" w:cs="Arial"/>
      <w:sz w:val="20"/>
      <w:szCs w:val="20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621648"/>
    <w:pPr>
      <w:spacing w:before="240" w:after="120"/>
    </w:pPr>
    <w:rPr>
      <w:rFonts w:eastAsia="Calibri" w:cs="Arial"/>
      <w:b/>
      <w:b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62164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customStyle="1" w:styleId="41">
    <w:name w:val="Оглавление 41"/>
    <w:basedOn w:val="a"/>
    <w:next w:val="a"/>
    <w:autoRedefine/>
    <w:uiPriority w:val="39"/>
    <w:unhideWhenUsed/>
    <w:rsid w:val="00621648"/>
    <w:pPr>
      <w:spacing w:after="0"/>
      <w:ind w:left="720"/>
    </w:pPr>
    <w:rPr>
      <w:rFonts w:eastAsia="Calibri" w:cs="Arial"/>
      <w:sz w:val="20"/>
      <w:szCs w:val="20"/>
    </w:rPr>
  </w:style>
  <w:style w:type="paragraph" w:customStyle="1" w:styleId="51">
    <w:name w:val="Оглавление 51"/>
    <w:basedOn w:val="a"/>
    <w:next w:val="a"/>
    <w:autoRedefine/>
    <w:uiPriority w:val="39"/>
    <w:unhideWhenUsed/>
    <w:rsid w:val="00621648"/>
    <w:pPr>
      <w:spacing w:after="0"/>
      <w:ind w:left="960"/>
    </w:pPr>
    <w:rPr>
      <w:rFonts w:eastAsia="Calibri" w:cs="Arial"/>
      <w:sz w:val="20"/>
      <w:szCs w:val="20"/>
    </w:rPr>
  </w:style>
  <w:style w:type="paragraph" w:customStyle="1" w:styleId="61">
    <w:name w:val="Оглавление 61"/>
    <w:basedOn w:val="a"/>
    <w:next w:val="a"/>
    <w:autoRedefine/>
    <w:uiPriority w:val="39"/>
    <w:unhideWhenUsed/>
    <w:rsid w:val="00621648"/>
    <w:pPr>
      <w:spacing w:after="0"/>
      <w:ind w:left="1200"/>
    </w:pPr>
    <w:rPr>
      <w:rFonts w:eastAsia="Calibri" w:cs="Arial"/>
      <w:sz w:val="20"/>
      <w:szCs w:val="20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621648"/>
    <w:pPr>
      <w:spacing w:after="0"/>
      <w:ind w:left="1440"/>
    </w:pPr>
    <w:rPr>
      <w:rFonts w:eastAsia="Calibri" w:cs="Arial"/>
      <w:sz w:val="20"/>
      <w:szCs w:val="20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621648"/>
    <w:pPr>
      <w:spacing w:after="0"/>
      <w:ind w:left="1680"/>
    </w:pPr>
    <w:rPr>
      <w:rFonts w:eastAsia="Calibri" w:cs="Arial"/>
      <w:sz w:val="20"/>
      <w:szCs w:val="20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621648"/>
    <w:pPr>
      <w:spacing w:after="0"/>
      <w:ind w:left="1920"/>
    </w:pPr>
    <w:rPr>
      <w:rFonts w:eastAsia="Calibri" w:cs="Arial"/>
      <w:sz w:val="20"/>
      <w:szCs w:val="20"/>
    </w:rPr>
  </w:style>
  <w:style w:type="paragraph" w:customStyle="1" w:styleId="af9">
    <w:name w:val="Первое"/>
    <w:basedOn w:val="a3"/>
    <w:qFormat/>
    <w:rsid w:val="00621648"/>
    <w:pPr>
      <w:jc w:val="center"/>
    </w:pPr>
    <w:rPr>
      <w:b/>
      <w:sz w:val="28"/>
      <w:szCs w:val="28"/>
    </w:rPr>
  </w:style>
  <w:style w:type="paragraph" w:customStyle="1" w:styleId="afa">
    <w:name w:val="Общее"/>
    <w:basedOn w:val="a3"/>
    <w:qFormat/>
    <w:rsid w:val="00621648"/>
    <w:pPr>
      <w:ind w:firstLine="709"/>
      <w:jc w:val="both"/>
    </w:pPr>
    <w:rPr>
      <w:sz w:val="28"/>
      <w:szCs w:val="28"/>
    </w:rPr>
  </w:style>
  <w:style w:type="paragraph" w:customStyle="1" w:styleId="afb">
    <w:name w:val="Второе"/>
    <w:basedOn w:val="a3"/>
    <w:qFormat/>
    <w:rsid w:val="00621648"/>
    <w:pPr>
      <w:jc w:val="center"/>
      <w:outlineLvl w:val="1"/>
    </w:pPr>
    <w:rPr>
      <w:i/>
      <w:sz w:val="28"/>
      <w:szCs w:val="28"/>
    </w:rPr>
  </w:style>
  <w:style w:type="character" w:styleId="afc">
    <w:name w:val="annotation reference"/>
    <w:basedOn w:val="a0"/>
    <w:uiPriority w:val="99"/>
    <w:semiHidden/>
    <w:unhideWhenUsed/>
    <w:rsid w:val="00621648"/>
    <w:rPr>
      <w:sz w:val="16"/>
      <w:szCs w:val="16"/>
    </w:rPr>
  </w:style>
  <w:style w:type="paragraph" w:customStyle="1" w:styleId="13">
    <w:name w:val="Абзац списка1"/>
    <w:basedOn w:val="a"/>
    <w:rsid w:val="00621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basedOn w:val="a"/>
    <w:rsid w:val="006216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21648"/>
    <w:pPr>
      <w:spacing w:after="120" w:line="48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21648"/>
    <w:rPr>
      <w:rFonts w:ascii="Times New Roman" w:eastAsia="Calibri" w:hAnsi="Times New Roman" w:cs="Times New Roman"/>
      <w:sz w:val="24"/>
    </w:rPr>
  </w:style>
  <w:style w:type="character" w:styleId="afd">
    <w:name w:val="Strong"/>
    <w:basedOn w:val="a0"/>
    <w:uiPriority w:val="22"/>
    <w:qFormat/>
    <w:rsid w:val="00621648"/>
    <w:rPr>
      <w:b/>
      <w:bCs/>
    </w:rPr>
  </w:style>
  <w:style w:type="paragraph" w:customStyle="1" w:styleId="210">
    <w:name w:val="Основной текст 21"/>
    <w:basedOn w:val="a"/>
    <w:rsid w:val="006216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3cl">
    <w:name w:val="text3cl"/>
    <w:basedOn w:val="a"/>
    <w:rsid w:val="0062164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20">
    <w:name w:val="Основной текст 22"/>
    <w:basedOn w:val="a"/>
    <w:rsid w:val="006216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e">
    <w:name w:val="Знак Знак Знак Знак Знак Знак Знак"/>
    <w:basedOn w:val="a"/>
    <w:rsid w:val="00621648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4">
    <w:name w:val="Сетка таблицы1"/>
    <w:basedOn w:val="a1"/>
    <w:next w:val="ab"/>
    <w:uiPriority w:val="59"/>
    <w:rsid w:val="0062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b"/>
    <w:uiPriority w:val="59"/>
    <w:rsid w:val="0062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Основной текст_"/>
    <w:basedOn w:val="a0"/>
    <w:link w:val="26"/>
    <w:locked/>
    <w:rsid w:val="0062164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2"/>
    <w:basedOn w:val="a"/>
    <w:link w:val="aff"/>
    <w:rsid w:val="00621648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7">
    <w:name w:val="Подпись к таблице (2)_"/>
    <w:basedOn w:val="a0"/>
    <w:link w:val="28"/>
    <w:locked/>
    <w:rsid w:val="0062164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62164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f0">
    <w:name w:val="Подпись к таблице + Полужирный"/>
    <w:basedOn w:val="a0"/>
    <w:rsid w:val="0062164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aff1">
    <w:name w:val="Подпись к таблице"/>
    <w:basedOn w:val="a0"/>
    <w:rsid w:val="0062164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9">
    <w:name w:val="Подпись к таблице (2) + Не полужирный"/>
    <w:basedOn w:val="27"/>
    <w:rsid w:val="006216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5">
    <w:name w:val="Основной текст1"/>
    <w:basedOn w:val="aff"/>
    <w:rsid w:val="0062164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Impact">
    <w:name w:val="Основной текст + Impact"/>
    <w:aliases w:val="10 pt"/>
    <w:basedOn w:val="aff"/>
    <w:rsid w:val="00621648"/>
    <w:rPr>
      <w:rFonts w:ascii="Impact" w:eastAsia="Impact" w:hAnsi="Impact" w:cs="Impac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ordiaUPC">
    <w:name w:val="Основной текст + CordiaUPC"/>
    <w:aliases w:val="19,5 pt"/>
    <w:basedOn w:val="aff"/>
    <w:rsid w:val="00621648"/>
    <w:rPr>
      <w:rFonts w:ascii="CordiaUPC" w:eastAsia="CordiaUPC" w:hAnsi="CordiaUPC" w:cs="CordiaUPC"/>
      <w:color w:val="000000"/>
      <w:spacing w:val="0"/>
      <w:w w:val="100"/>
      <w:position w:val="0"/>
      <w:sz w:val="39"/>
      <w:szCs w:val="39"/>
      <w:shd w:val="clear" w:color="auto" w:fill="FFFFFF"/>
    </w:rPr>
  </w:style>
  <w:style w:type="paragraph" w:styleId="aff2">
    <w:name w:val="Plain Text"/>
    <w:aliases w:val="Знак1 Знак"/>
    <w:basedOn w:val="a"/>
    <w:link w:val="aff3"/>
    <w:rsid w:val="0062164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3">
    <w:name w:val="Текст Знак"/>
    <w:aliases w:val="Знак1 Знак Знак"/>
    <w:basedOn w:val="a0"/>
    <w:link w:val="aff2"/>
    <w:rsid w:val="006216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diff--ux1av">
    <w:name w:val="diff--ux1av"/>
    <w:basedOn w:val="a0"/>
    <w:rsid w:val="008F5C55"/>
  </w:style>
  <w:style w:type="paragraph" w:customStyle="1" w:styleId="310">
    <w:name w:val="Основной текст 31"/>
    <w:basedOn w:val="a"/>
    <w:rsid w:val="005D56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">
    <w:name w:val="Без интервала6"/>
    <w:rsid w:val="00341BD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rsid w:val="00281CD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281CD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83984-237E-4D47-BA08-FAC576FE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4565</TotalTime>
  <Pages>3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314-1</dc:creator>
  <cp:keywords/>
  <dc:description/>
  <cp:lastModifiedBy>K314-1</cp:lastModifiedBy>
  <cp:revision>99</cp:revision>
  <cp:lastPrinted>2023-05-19T04:57:00Z</cp:lastPrinted>
  <dcterms:created xsi:type="dcterms:W3CDTF">2023-05-17T00:58:00Z</dcterms:created>
  <dcterms:modified xsi:type="dcterms:W3CDTF">2025-12-16T07:37:00Z</dcterms:modified>
</cp:coreProperties>
</file>