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F71317">
      <w:pPr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71317">
        <w:rPr>
          <w:noProof/>
          <w:lang w:eastAsia="ru-RU"/>
        </w:rPr>
        <w:drawing>
          <wp:inline distT="0" distB="0" distL="0" distR="0" wp14:anchorId="7659B071" wp14:editId="69D2DBE1">
            <wp:extent cx="1971675" cy="536099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52" cy="5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057BF" w:rsidRPr="006057BF" w:rsidRDefault="006057BF" w:rsidP="006057B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</w:pPr>
      <w:r w:rsidRPr="006057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краевом Роскадастре ответили на вопрос о покупке земли на берегу озера</w:t>
      </w:r>
    </w:p>
    <w:p w:rsidR="006057BF" w:rsidRPr="006057BF" w:rsidRDefault="006057BF" w:rsidP="006057BF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</w:pPr>
    </w:p>
    <w:p w:rsidR="006057BF" w:rsidRPr="006057BF" w:rsidRDefault="006057BF" w:rsidP="006057BF">
      <w:pPr>
        <w:suppressAutoHyphens/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057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ab/>
      </w:r>
      <w:r w:rsidRPr="006057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ab/>
        <w:t>В филиале ППК «Роскадастр» по Красноярскому краю ответили на вопрос гражданина, который заинтересовался покупкой у местной администрации земельного участка на берегу озера. Эксперты рассказали гражданину об особых условиях использования берегов водоемов. Дело в том, что т</w:t>
      </w:r>
      <w:r w:rsidRPr="006057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ерритории, которые расположены вблизи водных объектов, могут входить в водоохранную зону или прибрежную защитную полосу водоемов общего пользования</w:t>
      </w: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</w:r>
    </w:p>
    <w:p w:rsidR="006057BF" w:rsidRPr="006057BF" w:rsidRDefault="006057BF" w:rsidP="006057B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  <w:t>Водоохранная зона, поясняют эксперты регионального Роскадастра, начинается с береговой линии, которая является границей водоема. В водоохранную зону также входит береговая полоса – полоса земли общего пользования вдоль береговой линии водоема. Ее ширина составляет 20 м. Исключением явл</w:t>
      </w:r>
      <w:bookmarkStart w:id="0" w:name="_GoBack"/>
      <w:bookmarkEnd w:id="0"/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яются реки и ручьи протяженностью не более 10 км, их береговая полоса сужается до 5 м. Здесь действует специальный режим для хозяйственной и иной деятельности. Он нужен, чтобы избежать истощения и загрязнения берега и воды, сохранив среду обитания местных растений и животных.</w:t>
      </w:r>
    </w:p>
    <w:p w:rsidR="006057BF" w:rsidRPr="006057BF" w:rsidRDefault="006057BF" w:rsidP="006057B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  <w:t xml:space="preserve">Согласно статье 27 Земельного кодекса земельные участки в пределах береговой полосы приватизировать у государства запрещено. Однако согласно </w:t>
      </w:r>
      <w:hyperlink r:id="rId8">
        <w:r w:rsidRPr="00605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определению</w:t>
        </w:r>
      </w:hyperlink>
      <w:r w:rsidR="00406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Судебной коллегии</w:t>
      </w: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по экономическим спорам Верховного Суда РФ их можно передавать в аренду, если у людей останется свободный доступ к водному объекту, при этом согласно статье 39.8 Земельного кодекса, данное условие должно содержаться в договоре аренды земельного участка в границах береговой полосы. Приобрести, арендовать или построить объекты недвижимость также можно за пределами береговой полосы при условии соблюдения всех санитарных и водоохранных требований и норм.</w:t>
      </w:r>
    </w:p>
    <w:p w:rsidR="006057BF" w:rsidRPr="006057BF" w:rsidRDefault="006057BF" w:rsidP="006057B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  <w:t>Узнать, действуют ли в отношении земельного участка особые правила, можно заказав выписку сведений из Единого государственного реестра недвижимости (ЕГРН), а также с помощью </w:t>
      </w:r>
      <w:hyperlink r:id="rId9">
        <w:r w:rsidRPr="00605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Публичной кадастровой карты</w:t>
        </w:r>
      </w:hyperlink>
      <w:r w:rsidRPr="006057B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 xml:space="preserve">. </w:t>
      </w:r>
      <w:r w:rsidRPr="00605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Если искомый участок попадает в одну из перечисленных выше зон, то возможности его использования будут ограничены.</w:t>
      </w:r>
    </w:p>
    <w:p w:rsidR="006057BF" w:rsidRPr="006057BF" w:rsidRDefault="006057BF" w:rsidP="006057BF">
      <w:pPr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Напоминаем, что для удобства лиц, которым необходима помощь в вопросах оформления недвижимости, на территории края работает сеть консультационных центров Роскадастра по Красноярскому краю. Получить информацию о порядке оказания консультационных услуг можно по единому телефону: 8 (391) 202 69 41, </w:t>
      </w:r>
      <w:r w:rsidRPr="00605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0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mail: dogovor@24.kadastr.ru.</w:t>
      </w:r>
    </w:p>
    <w:p w:rsidR="006057BF" w:rsidRPr="006057BF" w:rsidRDefault="006057BF" w:rsidP="006057BF">
      <w:pPr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BF" w:rsidRPr="006057BF" w:rsidRDefault="006057BF" w:rsidP="006057BF">
      <w:pPr>
        <w:shd w:val="clear" w:color="auto" w:fill="FFFFFF"/>
        <w:suppressAutoHyphens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57BF">
        <w:rPr>
          <w:rFonts w:ascii="Segoe UI" w:eastAsia="Times New Roman" w:hAnsi="Segoe UI" w:cs="Segoe UI"/>
          <w:sz w:val="18"/>
          <w:szCs w:val="18"/>
          <w:lang w:eastAsia="ru-RU"/>
        </w:rPr>
        <w:t xml:space="preserve">Филиал ППК «Роскадастр» </w:t>
      </w:r>
    </w:p>
    <w:p w:rsidR="006057BF" w:rsidRPr="006057BF" w:rsidRDefault="006057BF" w:rsidP="006057BF">
      <w:pPr>
        <w:shd w:val="clear" w:color="auto" w:fill="FFFFFF"/>
        <w:suppressAutoHyphens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57BF"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6057BF" w:rsidRPr="006057BF" w:rsidRDefault="006057BF" w:rsidP="006057BF">
      <w:pPr>
        <w:tabs>
          <w:tab w:val="left" w:pos="5760"/>
          <w:tab w:val="left" w:pos="7380"/>
        </w:tabs>
        <w:suppressAutoHyphens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57BF">
        <w:rPr>
          <w:rFonts w:ascii="Segoe UI" w:eastAsia="Times New Roman" w:hAnsi="Segoe UI" w:cs="Segoe UI"/>
          <w:sz w:val="18"/>
          <w:szCs w:val="18"/>
          <w:lang w:eastAsia="ru-RU"/>
        </w:rPr>
        <w:t>Владислав Чередов</w:t>
      </w:r>
      <w:r w:rsidRPr="006057BF">
        <w:rPr>
          <w:rFonts w:ascii="Segoe UI" w:eastAsia="Times New Roman" w:hAnsi="Segoe UI" w:cs="Segoe UI"/>
          <w:sz w:val="18"/>
          <w:szCs w:val="18"/>
          <w:lang w:eastAsia="ru-RU"/>
        </w:rPr>
        <w:tab/>
      </w:r>
      <w:r w:rsidRPr="006057BF">
        <w:rPr>
          <w:rFonts w:ascii="Segoe UI" w:eastAsia="Times New Roman" w:hAnsi="Segoe UI" w:cs="Segoe UI"/>
          <w:sz w:val="18"/>
          <w:szCs w:val="18"/>
          <w:lang w:eastAsia="ru-RU"/>
        </w:rPr>
        <w:tab/>
      </w:r>
    </w:p>
    <w:p w:rsidR="006057BF" w:rsidRPr="006057BF" w:rsidRDefault="006057BF" w:rsidP="006057BF">
      <w:pPr>
        <w:suppressAutoHyphens/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6057BF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6057BF" w:rsidRPr="006057BF" w:rsidRDefault="006057BF" w:rsidP="006057BF">
      <w:pPr>
        <w:suppressAutoHyphens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057BF"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6057BF" w:rsidRPr="006057BF" w:rsidRDefault="00406620" w:rsidP="006057BF">
      <w:pPr>
        <w:suppressAutoHyphens/>
        <w:spacing w:line="240" w:lineRule="auto"/>
        <w:contextualSpacing/>
        <w:jc w:val="both"/>
        <w:rPr>
          <w:rFonts w:ascii="Segoe UI" w:eastAsia="Calibri" w:hAnsi="Segoe UI" w:cs="Segoe UI"/>
          <w:sz w:val="28"/>
          <w:szCs w:val="28"/>
        </w:rPr>
      </w:pPr>
      <w:hyperlink r:id="rId10">
        <w:r w:rsidR="006057BF" w:rsidRPr="006057BF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Pr="00A46188" w:rsidRDefault="00780246" w:rsidP="006057BF">
      <w:pPr>
        <w:suppressAutoHyphens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13B80"/>
    <w:multiLevelType w:val="hybridMultilevel"/>
    <w:tmpl w:val="AA6A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5D2B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06620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1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4D4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7BF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86BF3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4387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D7D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87B9B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1E6F"/>
    <w:rsid w:val="00CE298A"/>
    <w:rsid w:val="00CF13FC"/>
    <w:rsid w:val="00D01228"/>
    <w:rsid w:val="00D01908"/>
    <w:rsid w:val="00D06DE5"/>
    <w:rsid w:val="00D15590"/>
    <w:rsid w:val="00D15622"/>
    <w:rsid w:val="00D162A6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C1DC5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1317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218096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d.gov.ru/map?thematic=PKK&amp;zoom=13.862470472207098&amp;coordinate_x=9969794.472571911&amp;coordinate_y=7599163.547942951&amp;baseLayerId=235&amp;theme_id=1&amp;is_copy_url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A09C-7DB5-4066-9148-0CCACAA9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8</cp:revision>
  <cp:lastPrinted>2023-01-11T05:45:00Z</cp:lastPrinted>
  <dcterms:created xsi:type="dcterms:W3CDTF">2024-05-16T03:27:00Z</dcterms:created>
  <dcterms:modified xsi:type="dcterms:W3CDTF">2025-09-30T04:44:00Z</dcterms:modified>
</cp:coreProperties>
</file>