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7C" w:rsidRDefault="0080277C" w:rsidP="008027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0277C">
        <w:rPr>
          <w:rFonts w:ascii="Times New Roman" w:hAnsi="Times New Roman" w:cs="Times New Roman"/>
          <w:sz w:val="28"/>
          <w:szCs w:val="28"/>
        </w:rPr>
        <w:t>"Налоговая отчетность по ТКС: быстро и удобно".</w:t>
      </w:r>
    </w:p>
    <w:p w:rsidR="00927FF5" w:rsidRDefault="00927FF5" w:rsidP="00927FF5">
      <w:pPr>
        <w:pStyle w:val="ConsPlusNormal"/>
        <w:ind w:firstLine="540"/>
        <w:jc w:val="both"/>
        <w:rPr>
          <w:sz w:val="28"/>
          <w:szCs w:val="28"/>
        </w:rPr>
      </w:pPr>
    </w:p>
    <w:p w:rsidR="0080277C" w:rsidRPr="00286903" w:rsidRDefault="0080277C" w:rsidP="00927FF5">
      <w:pPr>
        <w:pStyle w:val="ConsPlusNormal"/>
        <w:ind w:firstLine="540"/>
        <w:jc w:val="both"/>
        <w:rPr>
          <w:sz w:val="28"/>
          <w:szCs w:val="28"/>
        </w:rPr>
      </w:pPr>
    </w:p>
    <w:p w:rsidR="00927FF5" w:rsidRDefault="00927FF5" w:rsidP="006D5E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77B7" w:rsidRPr="00EF77B7">
        <w:rPr>
          <w:rFonts w:ascii="Times New Roman" w:hAnsi="Times New Roman" w:cs="Times New Roman"/>
          <w:sz w:val="28"/>
          <w:szCs w:val="28"/>
        </w:rPr>
        <w:t>Своевременное представление налоговых деклараций – одна из самых главных обязанностей налогоплательщиков. При этом самым удобным и распространенным видом представления бухгалтерской и налоговой отчетности в налоговые органы является электронный способ. Отчетность в электронной форме представляют по телекоммуникационным каналам связи (ТКС)</w:t>
      </w:r>
      <w:r w:rsidR="00EF77B7">
        <w:rPr>
          <w:rFonts w:ascii="Times New Roman" w:hAnsi="Times New Roman" w:cs="Times New Roman"/>
          <w:sz w:val="28"/>
          <w:szCs w:val="28"/>
        </w:rPr>
        <w:t>.</w:t>
      </w:r>
      <w:r w:rsidR="0080277C" w:rsidRPr="0080277C">
        <w:t xml:space="preserve"> </w:t>
      </w:r>
    </w:p>
    <w:p w:rsidR="00E43ED2" w:rsidRDefault="00E43ED2" w:rsidP="00AA68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7B7" w:rsidRDefault="0028479F" w:rsidP="00EF77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77B7" w:rsidRPr="00EF77B7">
        <w:rPr>
          <w:rFonts w:ascii="Times New Roman" w:hAnsi="Times New Roman" w:cs="Times New Roman"/>
          <w:sz w:val="28"/>
          <w:szCs w:val="28"/>
        </w:rPr>
        <w:t>Плюсы для налогоплательщиков очевидны: никаких очередей в налоговых инспекциях, отчетность можно отправить по электронной почте в любой день и любое время суток. Прежде чем отправлять, ее можно проверить с помощью специальной программы, что позволит избежать технических ошибок. Неоспоримыми преимуществами ТКС являются оперативное обновление форматов представления отчетности, повышение скорости обработки информации, подтверждение доставки документов, а также надежная защита направляемой информации.</w:t>
      </w:r>
    </w:p>
    <w:p w:rsidR="006D5E07" w:rsidRPr="00EF77B7" w:rsidRDefault="006D5E07" w:rsidP="00EF77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F76" w:rsidRDefault="0080277C" w:rsidP="008027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277C">
        <w:rPr>
          <w:rFonts w:ascii="Times New Roman" w:hAnsi="Times New Roman" w:cs="Times New Roman"/>
          <w:sz w:val="28"/>
          <w:szCs w:val="28"/>
        </w:rPr>
        <w:t xml:space="preserve">Налогоплательщики, подключившиеся к системе электронного документооборота, имеют возможность получать в электронном виде справки о состоянии расчетов по налогам, сборам, пеням и штрафам, акты сверок, перечень налоговых деклараций и бухгалтерской отчетности, представленной за отчетный период и </w:t>
      </w:r>
      <w:r>
        <w:rPr>
          <w:rFonts w:ascii="Times New Roman" w:hAnsi="Times New Roman" w:cs="Times New Roman"/>
          <w:sz w:val="28"/>
          <w:szCs w:val="28"/>
        </w:rPr>
        <w:t>другие информационные материалы</w:t>
      </w:r>
      <w:r w:rsidR="00A05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7B7" w:rsidRDefault="00EF77B7" w:rsidP="00EF77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E07" w:rsidRDefault="006D5E07" w:rsidP="006D5E0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5E07">
        <w:rPr>
          <w:rFonts w:ascii="Times New Roman" w:hAnsi="Times New Roman" w:cs="Times New Roman"/>
          <w:sz w:val="28"/>
          <w:szCs w:val="28"/>
        </w:rPr>
        <w:t>Представление отчетности в электронной форме осуществляется по ТКС с применением усиленной квалифицированной электронной подписи через операторов электронного документооборота.</w:t>
      </w:r>
    </w:p>
    <w:p w:rsidR="006D5E07" w:rsidRDefault="006D5E07" w:rsidP="00EF77B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7B7" w:rsidRPr="00EF77B7" w:rsidRDefault="006D5E07" w:rsidP="00EF77B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77B7" w:rsidRPr="00EF77B7">
        <w:rPr>
          <w:rFonts w:ascii="Times New Roman" w:hAnsi="Times New Roman" w:cs="Times New Roman"/>
          <w:sz w:val="28"/>
          <w:szCs w:val="28"/>
        </w:rPr>
        <w:t>Подключиться к ТКС можно у специализированных операторов связи, список которых размещен на сайте ФНС России в разделе «Представление налоговой и бухгалтерской отчетности в электронном виде»</w:t>
      </w:r>
      <w:r w:rsidR="00EF77B7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EF77B7" w:rsidRPr="00D73917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</w:hyperlink>
      <w:proofErr w:type="spellStart"/>
      <w:r w:rsidR="00EF77B7">
        <w:rPr>
          <w:rStyle w:val="a5"/>
          <w:rFonts w:ascii="Times New Roman" w:hAnsi="Times New Roman" w:cs="Times New Roman"/>
          <w:sz w:val="28"/>
          <w:szCs w:val="28"/>
          <w:lang w:val="en-US"/>
        </w:rPr>
        <w:t>clck</w:t>
      </w:r>
      <w:proofErr w:type="spellEnd"/>
      <w:r w:rsidR="00EF77B7" w:rsidRPr="00894A71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EF77B7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77B7">
        <w:rPr>
          <w:rStyle w:val="a5"/>
          <w:rFonts w:ascii="Times New Roman" w:hAnsi="Times New Roman" w:cs="Times New Roman"/>
          <w:sz w:val="28"/>
          <w:szCs w:val="28"/>
        </w:rPr>
        <w:t>/3</w:t>
      </w:r>
      <w:r w:rsidR="00EF77B7">
        <w:rPr>
          <w:rStyle w:val="a5"/>
          <w:rFonts w:ascii="Times New Roman" w:hAnsi="Times New Roman" w:cs="Times New Roman"/>
          <w:sz w:val="28"/>
          <w:szCs w:val="28"/>
          <w:lang w:val="en-US"/>
        </w:rPr>
        <w:t>M</w:t>
      </w:r>
      <w:r w:rsidR="00EF77B7" w:rsidRPr="00EF77B7"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EF77B7">
        <w:rPr>
          <w:rStyle w:val="a5"/>
          <w:rFonts w:ascii="Times New Roman" w:hAnsi="Times New Roman" w:cs="Times New Roman"/>
          <w:sz w:val="28"/>
          <w:szCs w:val="28"/>
          <w:lang w:val="en-US"/>
        </w:rPr>
        <w:t>WPF</w:t>
      </w:r>
      <w:r w:rsidR="00EF77B7">
        <w:rPr>
          <w:rFonts w:ascii="Times New Roman" w:hAnsi="Times New Roman" w:cs="Times New Roman"/>
          <w:sz w:val="28"/>
          <w:szCs w:val="28"/>
        </w:rPr>
        <w:t>)</w:t>
      </w:r>
    </w:p>
    <w:p w:rsidR="00EF77B7" w:rsidRDefault="00EF77B7" w:rsidP="00EF77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41"/>
    <w:rsid w:val="00006648"/>
    <w:rsid w:val="001278EE"/>
    <w:rsid w:val="00152876"/>
    <w:rsid w:val="0028479F"/>
    <w:rsid w:val="00286903"/>
    <w:rsid w:val="00306D77"/>
    <w:rsid w:val="00335F88"/>
    <w:rsid w:val="003731F5"/>
    <w:rsid w:val="00387471"/>
    <w:rsid w:val="003C468B"/>
    <w:rsid w:val="0041795B"/>
    <w:rsid w:val="004D7D41"/>
    <w:rsid w:val="00563F76"/>
    <w:rsid w:val="00590D5A"/>
    <w:rsid w:val="005A45E4"/>
    <w:rsid w:val="005E73C9"/>
    <w:rsid w:val="0063533A"/>
    <w:rsid w:val="00685D82"/>
    <w:rsid w:val="006A6289"/>
    <w:rsid w:val="006D5E07"/>
    <w:rsid w:val="0080277C"/>
    <w:rsid w:val="00870853"/>
    <w:rsid w:val="008921FA"/>
    <w:rsid w:val="008C6ABC"/>
    <w:rsid w:val="008F49E4"/>
    <w:rsid w:val="00927FF5"/>
    <w:rsid w:val="00945D90"/>
    <w:rsid w:val="009D6C35"/>
    <w:rsid w:val="00A05B4F"/>
    <w:rsid w:val="00A52DA7"/>
    <w:rsid w:val="00AA685A"/>
    <w:rsid w:val="00B93791"/>
    <w:rsid w:val="00B94716"/>
    <w:rsid w:val="00C33049"/>
    <w:rsid w:val="00C527E1"/>
    <w:rsid w:val="00D05C1F"/>
    <w:rsid w:val="00D44A7E"/>
    <w:rsid w:val="00E016D7"/>
    <w:rsid w:val="00E43ED2"/>
    <w:rsid w:val="00EA6C46"/>
    <w:rsid w:val="00ED2210"/>
    <w:rsid w:val="00EF77B7"/>
    <w:rsid w:val="00F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A7E08-2B66-4DED-A40A-54046A63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7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2455-00-811\Desktop\&#1048;&#1056;&#1040;%20&#1048;&#1053;&#1060;&#1054;&#1056;&#1052;&#1048;&#1056;&#1054;&#1042;&#1040;&#1053;&#1048;&#1045;\3.%20&#1050;&#1054;&#1053;&#1058;&#1056;&#1054;&#1051;&#1048;%20&#1074;%20&#1059;&#1060;&#1053;&#1057;%20(&#1048;&#1053;&#1060;&#1054;&#1056;&#1052;&#1048;&#1056;&#1054;&#1042;&#1040;&#1053;&#1048;&#1045;)\&#1053;&#1040;%20&#1059;&#1058;&#1042;&#1045;&#1056;&#1046;&#1044;&#1045;&#1053;&#1048;&#1045;\&#1057;&#1090;&#1077;&#1085;&#1076;&#109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Бычкова Ольга Юрьевна</cp:lastModifiedBy>
  <cp:revision>2</cp:revision>
  <cp:lastPrinted>2022-11-30T07:07:00Z</cp:lastPrinted>
  <dcterms:created xsi:type="dcterms:W3CDTF">2025-05-16T02:20:00Z</dcterms:created>
  <dcterms:modified xsi:type="dcterms:W3CDTF">2025-05-16T02:20:00Z</dcterms:modified>
</cp:coreProperties>
</file>