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DD3" w:rsidRDefault="006003E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3A2EB5">
        <w:rPr>
          <w:rFonts w:ascii="Times New Roman" w:hAnsi="Times New Roman" w:cs="Times New Roman"/>
          <w:b/>
          <w:bCs/>
          <w:sz w:val="24"/>
          <w:szCs w:val="24"/>
        </w:rPr>
        <w:t>.11.2024</w:t>
      </w:r>
    </w:p>
    <w:p w:rsidR="000E3DD3" w:rsidRDefault="000E3D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3DD3" w:rsidRDefault="006003ED" w:rsidP="005E73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3A2EB5">
        <w:rPr>
          <w:rFonts w:ascii="Times New Roman" w:hAnsi="Times New Roman" w:cs="Times New Roman"/>
          <w:b/>
          <w:bCs/>
          <w:sz w:val="24"/>
          <w:szCs w:val="24"/>
        </w:rPr>
        <w:t xml:space="preserve">редпринимателей края </w:t>
      </w:r>
      <w:r>
        <w:rPr>
          <w:rFonts w:ascii="Times New Roman" w:hAnsi="Times New Roman" w:cs="Times New Roman"/>
          <w:b/>
          <w:bCs/>
          <w:sz w:val="24"/>
          <w:szCs w:val="24"/>
        </w:rPr>
        <w:t>приглашают на ежегодную</w:t>
      </w:r>
      <w:r w:rsidR="003A2EB5">
        <w:rPr>
          <w:rFonts w:ascii="Times New Roman" w:hAnsi="Times New Roman" w:cs="Times New Roman"/>
          <w:b/>
          <w:bCs/>
          <w:sz w:val="24"/>
          <w:szCs w:val="24"/>
        </w:rPr>
        <w:t xml:space="preserve"> конференцию «Перезагрузка экспорта – 2024: Вектор на услуги»</w:t>
      </w:r>
    </w:p>
    <w:p w:rsidR="000E3DD3" w:rsidRDefault="000E3DD3" w:rsidP="005E733F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3DD3" w:rsidRDefault="003A2EB5" w:rsidP="005E7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поддержки экспорта Красноярского края объявляет о проведении ежегодной конф</w:t>
      </w:r>
      <w:r w:rsidR="005E733F">
        <w:rPr>
          <w:rFonts w:ascii="Times New Roman" w:hAnsi="Times New Roman" w:cs="Times New Roman"/>
          <w:sz w:val="24"/>
          <w:szCs w:val="24"/>
        </w:rPr>
        <w:t xml:space="preserve">еренции «Перезагрузка экспорта </w:t>
      </w:r>
      <w:r w:rsidR="005E733F"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2024: Вектор на услуги», которая состоится 6 декабря </w:t>
      </w:r>
      <w:r w:rsidR="006003ED">
        <w:rPr>
          <w:rFonts w:ascii="Times New Roman" w:hAnsi="Times New Roman" w:cs="Times New Roman"/>
          <w:sz w:val="24"/>
          <w:szCs w:val="24"/>
        </w:rPr>
        <w:t xml:space="preserve">в 10.00 </w:t>
      </w:r>
      <w:r>
        <w:rPr>
          <w:rFonts w:ascii="Times New Roman" w:hAnsi="Times New Roman" w:cs="Times New Roman"/>
          <w:sz w:val="24"/>
          <w:szCs w:val="24"/>
        </w:rPr>
        <w:t>в конференц-зале по адресу: г. Красноярск, ул. Карла Маркса, 123.</w:t>
      </w:r>
    </w:p>
    <w:p w:rsidR="000E3DD3" w:rsidRDefault="003A2EB5" w:rsidP="005E7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Конференция организована </w:t>
      </w:r>
      <w:r w:rsidRPr="005E733F">
        <w:rPr>
          <w:rFonts w:ascii="Times New Roman" w:hAnsi="Times New Roman" w:cs="Times New Roman"/>
          <w:b/>
          <w:sz w:val="24"/>
          <w:szCs w:val="24"/>
        </w:rPr>
        <w:t>по нацпроектам «Малое и среднее предпринимательство» и «Международная кооперация и экспорт»</w:t>
      </w:r>
      <w:r>
        <w:rPr>
          <w:rFonts w:ascii="Times New Roman" w:hAnsi="Times New Roman" w:cs="Times New Roman"/>
          <w:sz w:val="24"/>
          <w:szCs w:val="24"/>
        </w:rPr>
        <w:t xml:space="preserve"> и является бесплатной для участников. Мероприятие будет посвящено обсуждению актуальных вопросов развития экспортного потенциала региона в сфере услуг. Участие в конференции примут представители бизнеса, государственных структур, а также эксперты в области внешнеэкономической деятельности.</w:t>
      </w:r>
    </w:p>
    <w:p w:rsidR="000E3DD3" w:rsidRDefault="003A2EB5" w:rsidP="005E733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«Ключевая тема плен</w:t>
      </w:r>
      <w:r w:rsidR="005E733F">
        <w:rPr>
          <w:rFonts w:ascii="Times New Roman" w:hAnsi="Times New Roman" w:cs="Times New Roman"/>
          <w:i/>
          <w:iCs/>
          <w:sz w:val="24"/>
          <w:szCs w:val="24"/>
        </w:rPr>
        <w:t>арной сессии нашей конференции 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это острая проблема взаиморасчетов российских экспортеров с иностранными партнерами. Мы обсудим актуальные способы получения валютной выручки, включая работу с платежными агентами и другие доступные банковские инструменты. Кроме того, мы рассмотрим планы и направления развития экспорта на 2025 год, чтобы наши предприниматели могли эффективно планировать свою деятельность»,</w:t>
      </w:r>
      <w:r w:rsidR="005E733F">
        <w:rPr>
          <w:rFonts w:ascii="Times New Roman" w:hAnsi="Times New Roman" w:cs="Times New Roman"/>
          <w:i/>
          <w:iCs/>
          <w:sz w:val="24"/>
          <w:szCs w:val="24"/>
        </w:rPr>
        <w:t xml:space="preserve"> 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говорит </w:t>
      </w:r>
      <w:r w:rsidRPr="005E733F">
        <w:rPr>
          <w:rFonts w:ascii="Times New Roman" w:hAnsi="Times New Roman" w:cs="Times New Roman"/>
          <w:bCs/>
          <w:i/>
          <w:iCs/>
          <w:sz w:val="24"/>
          <w:szCs w:val="24"/>
        </w:rPr>
        <w:t>Евгения Пак, руководитель Центра поддержки экспорта (подразделение центра «Мой бизнес» Красноярского края).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E3DD3" w:rsidRDefault="003A2EB5" w:rsidP="005E7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Пленарное совещание будет построено в формате диалога. Участники смогут обсудить ключевые вопросы с представителями исполнительной власти региона, институтами поддержки предпринимательства и экспорта, а также профессиональными экспертами экспортного бизнеса.</w:t>
      </w:r>
    </w:p>
    <w:p w:rsidR="00596F2D" w:rsidRPr="00596F2D" w:rsidRDefault="00596F2D" w:rsidP="00596F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6F2D">
        <w:rPr>
          <w:rFonts w:ascii="Times New Roman" w:hAnsi="Times New Roman" w:cs="Times New Roman"/>
          <w:i/>
          <w:sz w:val="24"/>
          <w:szCs w:val="24"/>
        </w:rPr>
        <w:t>«Каждый год конференция для экспортёров завоёвывает всё большую популярность среди бизнесменов,</w:t>
      </w:r>
      <w:r w:rsidRPr="00596F2D">
        <w:t xml:space="preserve"> </w:t>
      </w:r>
      <w:r w:rsidRPr="00596F2D">
        <w:rPr>
          <w:rFonts w:ascii="Times New Roman" w:hAnsi="Times New Roman" w:cs="Times New Roman"/>
          <w:i/>
          <w:sz w:val="24"/>
          <w:szCs w:val="24"/>
        </w:rPr>
        <w:t>так как открывает двери для знакомства с новыми лекторами, странами и рынками.</w:t>
      </w:r>
      <w:r w:rsidRPr="00596F2D">
        <w:t xml:space="preserve"> </w:t>
      </w:r>
      <w:r w:rsidRPr="00596F2D">
        <w:rPr>
          <w:rFonts w:ascii="Times New Roman" w:hAnsi="Times New Roman" w:cs="Times New Roman"/>
          <w:i/>
          <w:sz w:val="24"/>
          <w:szCs w:val="24"/>
        </w:rPr>
        <w:t xml:space="preserve">Это событие не только </w:t>
      </w:r>
      <w:r>
        <w:rPr>
          <w:rFonts w:ascii="Times New Roman" w:hAnsi="Times New Roman" w:cs="Times New Roman"/>
          <w:i/>
          <w:sz w:val="24"/>
          <w:szCs w:val="24"/>
        </w:rPr>
        <w:t>даёт</w:t>
      </w:r>
      <w:r w:rsidRPr="00596F2D">
        <w:rPr>
          <w:rFonts w:ascii="Times New Roman" w:hAnsi="Times New Roman" w:cs="Times New Roman"/>
          <w:i/>
          <w:sz w:val="24"/>
          <w:szCs w:val="24"/>
        </w:rPr>
        <w:t xml:space="preserve"> актуальные данные, </w:t>
      </w:r>
      <w:r>
        <w:rPr>
          <w:rFonts w:ascii="Times New Roman" w:hAnsi="Times New Roman" w:cs="Times New Roman"/>
          <w:i/>
          <w:sz w:val="24"/>
          <w:szCs w:val="24"/>
        </w:rPr>
        <w:t>применимые</w:t>
      </w:r>
      <w:r w:rsidRPr="00596F2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практике</w:t>
      </w:r>
      <w:r w:rsidRPr="00596F2D">
        <w:rPr>
          <w:rFonts w:ascii="Times New Roman" w:hAnsi="Times New Roman" w:cs="Times New Roman"/>
          <w:i/>
          <w:sz w:val="24"/>
          <w:szCs w:val="24"/>
        </w:rPr>
        <w:t>, но и предоставляет уникальную возможность для разъяснения сложны</w:t>
      </w:r>
      <w:r>
        <w:rPr>
          <w:rFonts w:ascii="Times New Roman" w:hAnsi="Times New Roman" w:cs="Times New Roman"/>
          <w:i/>
          <w:sz w:val="24"/>
          <w:szCs w:val="24"/>
        </w:rPr>
        <w:t>х вопросов, касающихся экспорта</w:t>
      </w:r>
      <w:r w:rsidRPr="00596F2D">
        <w:rPr>
          <w:rFonts w:ascii="Times New Roman" w:hAnsi="Times New Roman" w:cs="Times New Roman"/>
          <w:i/>
          <w:sz w:val="24"/>
          <w:szCs w:val="24"/>
        </w:rPr>
        <w:t xml:space="preserve">», – отмечает </w:t>
      </w:r>
      <w:r>
        <w:rPr>
          <w:rFonts w:ascii="Times New Roman" w:hAnsi="Times New Roman" w:cs="Times New Roman"/>
          <w:i/>
          <w:sz w:val="24"/>
          <w:szCs w:val="24"/>
        </w:rPr>
        <w:t>Роман Мартынов</w:t>
      </w:r>
      <w:r w:rsidRPr="00596F2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96F2D">
        <w:rPr>
          <w:rFonts w:ascii="Times New Roman" w:hAnsi="Times New Roman" w:cs="Times New Roman"/>
          <w:i/>
          <w:sz w:val="24"/>
          <w:szCs w:val="24"/>
        </w:rPr>
        <w:t xml:space="preserve"> руководителя агентства развития малого и среднего предпринимательства Красноярского края.</w:t>
      </w:r>
    </w:p>
    <w:p w:rsidR="000E3DD3" w:rsidRDefault="003A2EB5" w:rsidP="005E7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пленарной части участникам будут предложены два очных семинара, посвящённых особенностям и перспективам э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кспорта услуг в сферах креативных индустрий и ИТ-услуг для предприятий малого и среднего предпринимательства Красноярского края. Эти семинары помогут глубже погрузиться в специфику данных отраслей и узнать о возможностях для роста и развития.</w:t>
      </w:r>
    </w:p>
    <w:p w:rsidR="000E3DD3" w:rsidRDefault="003A2EB5" w:rsidP="005E7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участия в конференции необходимо зарегистрироваться </w:t>
      </w:r>
      <w:r w:rsidR="00596F2D">
        <w:rPr>
          <w:rFonts w:ascii="Times New Roman" w:hAnsi="Times New Roman" w:cs="Times New Roman"/>
          <w:sz w:val="24"/>
          <w:szCs w:val="24"/>
        </w:rPr>
        <w:t xml:space="preserve">до 1 декабря </w:t>
      </w:r>
      <w:r>
        <w:rPr>
          <w:rFonts w:ascii="Times New Roman" w:hAnsi="Times New Roman" w:cs="Times New Roman"/>
          <w:sz w:val="24"/>
          <w:szCs w:val="24"/>
        </w:rPr>
        <w:t xml:space="preserve">по ссылке </w:t>
      </w:r>
      <w:hyperlink r:id="rId7" w:tooltip="https://forms.yandex.ru/u/66fa3a273e9d0813f899abd3/" w:history="1">
        <w:r>
          <w:rPr>
            <w:rStyle w:val="af8"/>
            <w:rFonts w:ascii="Times New Roman" w:hAnsi="Times New Roman" w:cs="Times New Roman"/>
            <w:sz w:val="24"/>
            <w:szCs w:val="24"/>
          </w:rPr>
          <w:t>https://forms.yandex.ru/u/66fa3a273e9d0813f899abd3/</w:t>
        </w:r>
      </w:hyperlink>
      <w:r w:rsidR="00596F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3DD3" w:rsidRDefault="000E3DD3" w:rsidP="005E733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E3DD3" w:rsidRPr="005E733F" w:rsidRDefault="005E733F" w:rsidP="005E733F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33F">
        <w:rPr>
          <w:rFonts w:ascii="Times New Roman" w:hAnsi="Times New Roman" w:cs="Times New Roman"/>
          <w:b/>
          <w:i/>
          <w:sz w:val="24"/>
          <w:szCs w:val="24"/>
        </w:rPr>
        <w:t>Для справки</w:t>
      </w:r>
    </w:p>
    <w:p w:rsidR="000E3DD3" w:rsidRDefault="003A2EB5" w:rsidP="005E733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поддержки экспорта Красноярского края (подразделение центра «Мой бизнес») оказывает комплексную поддержку предпринимателям региона в вопросах выхода на внешние рынки, включая консультации, обучение, содействие в поиске партнеров и организации деловых миссий. Услуги оказываются бесплатно </w:t>
      </w:r>
      <w:r w:rsidRPr="005E733F">
        <w:rPr>
          <w:rFonts w:ascii="Times New Roman" w:hAnsi="Times New Roman" w:cs="Times New Roman"/>
          <w:b/>
          <w:sz w:val="24"/>
          <w:szCs w:val="24"/>
        </w:rPr>
        <w:t>по нацпроектам «Малое и среднее предпринимательство» и «Международная кооперация и экспорт».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33F" w:rsidRDefault="005E733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E3DD3" w:rsidRDefault="000E3DD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CC5876" w:rsidRDefault="003A2EB5" w:rsidP="00596F2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5E733F">
        <w:rPr>
          <w:rFonts w:ascii="Times New Roman" w:hAnsi="Times New Roman" w:cs="Times New Roman"/>
          <w:i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5E733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</w:p>
    <w:sectPr w:rsidR="00CC587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B12" w:rsidRDefault="008D2B12">
      <w:pPr>
        <w:spacing w:after="0" w:line="240" w:lineRule="auto"/>
      </w:pPr>
      <w:r>
        <w:separator/>
      </w:r>
    </w:p>
  </w:endnote>
  <w:endnote w:type="continuationSeparator" w:id="0">
    <w:p w:rsidR="008D2B12" w:rsidRDefault="008D2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B12" w:rsidRDefault="008D2B12">
      <w:pPr>
        <w:spacing w:after="0" w:line="240" w:lineRule="auto"/>
      </w:pPr>
      <w:r>
        <w:separator/>
      </w:r>
    </w:p>
  </w:footnote>
  <w:footnote w:type="continuationSeparator" w:id="0">
    <w:p w:rsidR="008D2B12" w:rsidRDefault="008D2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DD3" w:rsidRDefault="003A2EB5">
    <w:pPr>
      <w:pStyle w:val="af4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55245</wp:posOffset>
              </wp:positionV>
              <wp:extent cx="831850" cy="617220"/>
              <wp:effectExtent l="0" t="0" r="6350" b="0"/>
              <wp:wrapSquare wrapText="bothSides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31850" cy="617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2336;o:allowoverlap:true;o:allowincell:true;mso-position-horizontal-relative:text;margin-left:-4.75pt;mso-position-horizontal:absolute;mso-position-vertical-relative:text;margin-top:4.35pt;mso-position-vertical:absolute;width:65.50pt;height:48.6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796925</wp:posOffset>
              </wp:positionH>
              <wp:positionV relativeFrom="paragraph">
                <wp:posOffset>64135</wp:posOffset>
              </wp:positionV>
              <wp:extent cx="821055" cy="609600"/>
              <wp:effectExtent l="0" t="0" r="0" b="0"/>
              <wp:wrapSquare wrapText="bothSides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2484059" name="Рисунок 53248405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21055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1312;o:allowoverlap:true;o:allowincell:true;mso-position-horizontal-relative:text;margin-left:62.75pt;mso-position-horizontal:absolute;mso-position-vertical-relative:text;margin-top:5.05pt;mso-position-vertical:absolute;width:64.65pt;height:48.0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1540510</wp:posOffset>
              </wp:positionH>
              <wp:positionV relativeFrom="paragraph">
                <wp:posOffset>2540</wp:posOffset>
              </wp:positionV>
              <wp:extent cx="942340" cy="725805"/>
              <wp:effectExtent l="0" t="0" r="0" b="0"/>
              <wp:wrapSquare wrapText="bothSides"/>
              <wp:docPr id="3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408385" name="Рисунок 968408385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42340" cy="725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text;margin-left:121.30pt;mso-position-horizontal:absolute;mso-position-vertical-relative:text;margin-top:0.20pt;mso-position-vertical:absolute;width:74.20pt;height:57.15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1423035" cy="694690"/>
              <wp:effectExtent l="0" t="0" r="5715" b="0"/>
              <wp:wrapSquare wrapText="bothSides"/>
              <wp:docPr id="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767704" name="Рисунок 293767704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1423035" cy="694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251659264;o:allowoverlap:true;o:allowincell:true;mso-position-horizontal-relative:margin;mso-position-horizontal:right;mso-position-vertical-relative:text;margin-top:4.35pt;mso-position-vertical:absolute;width:112.05pt;height:54.70pt;mso-wrap-distance-left:9.00pt;mso-wrap-distance-top:0.00pt;mso-wrap-distance-right:9.00pt;mso-wrap-distance-bottom:0.00pt;" stroked="false">
              <v:path textboxrect="0,0,0,0"/>
              <w10:wrap type="square"/>
              <v:imagedata r:id="rId8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2790942</wp:posOffset>
              </wp:positionH>
              <wp:positionV relativeFrom="paragraph">
                <wp:posOffset>70064</wp:posOffset>
              </wp:positionV>
              <wp:extent cx="1539240" cy="608330"/>
              <wp:effectExtent l="0" t="0" r="3810" b="1270"/>
              <wp:wrapSquare wrapText="bothSides"/>
              <wp:docPr id="5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251658240;o:allowoverlap:true;o:allowincell:true;mso-position-horizontal-relative:text;margin-left:219.76pt;mso-position-horizontal:absolute;mso-position-vertical-relative:text;margin-top:5.52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10" o:title=""/>
            </v:shape>
          </w:pict>
        </mc:Fallback>
      </mc:AlternateContent>
    </w:r>
  </w:p>
  <w:p w:rsidR="000E3DD3" w:rsidRDefault="000E3DD3">
    <w:pPr>
      <w:pStyle w:val="af4"/>
    </w:pPr>
  </w:p>
  <w:p w:rsidR="000E3DD3" w:rsidRDefault="000E3DD3">
    <w:pPr>
      <w:pStyle w:val="af4"/>
    </w:pPr>
  </w:p>
  <w:p w:rsidR="000E3DD3" w:rsidRDefault="000E3DD3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2DEA"/>
    <w:multiLevelType w:val="hybridMultilevel"/>
    <w:tmpl w:val="66E871D2"/>
    <w:lvl w:ilvl="0" w:tplc="F2961472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BCC2F430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8FBA57F4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C0C82E00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2BF0056C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50CADD1A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D25E1D34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B1327EE8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16121E8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 w15:restartNumberingAfterBreak="0">
    <w:nsid w:val="0FBF477D"/>
    <w:multiLevelType w:val="hybridMultilevel"/>
    <w:tmpl w:val="7812BA84"/>
    <w:lvl w:ilvl="0" w:tplc="DBFAAD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994589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E34945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35A06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4F253F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796D0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34AE6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03290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3A65E7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B70F18"/>
    <w:multiLevelType w:val="hybridMultilevel"/>
    <w:tmpl w:val="6D6423D0"/>
    <w:lvl w:ilvl="0" w:tplc="6E540F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A450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1081F7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E38C1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1E8CD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7B46C0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758F9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05A727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D442DB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AD3749"/>
    <w:multiLevelType w:val="hybridMultilevel"/>
    <w:tmpl w:val="798A1946"/>
    <w:lvl w:ilvl="0" w:tplc="695C7416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BCC2F430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8FBA57F4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C0C82E00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2BF0056C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50CADD1A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D25E1D34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B1327EE8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16121E8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DD3"/>
    <w:rsid w:val="000E3DD3"/>
    <w:rsid w:val="00243B93"/>
    <w:rsid w:val="003A2EB5"/>
    <w:rsid w:val="004771DA"/>
    <w:rsid w:val="00596F2D"/>
    <w:rsid w:val="005E733F"/>
    <w:rsid w:val="006003ED"/>
    <w:rsid w:val="008D2B12"/>
    <w:rsid w:val="00CC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A2755"/>
  <w15:docId w15:val="{1F268307-A779-41FA-AC46-9B4647E3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styleId="afe">
    <w:name w:val="Emphasis"/>
    <w:basedOn w:val="a0"/>
    <w:uiPriority w:val="20"/>
    <w:qFormat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yandex.ru/u/66fa3a273e9d0813f899abd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png"/><Relationship Id="rId4" Type="http://schemas.openxmlformats.org/officeDocument/2006/relationships/image" Target="media/image20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dcterms:created xsi:type="dcterms:W3CDTF">2024-11-21T03:42:00Z</dcterms:created>
  <dcterms:modified xsi:type="dcterms:W3CDTF">2024-11-25T06:47:00Z</dcterms:modified>
</cp:coreProperties>
</file>