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C8DB3" w14:textId="77777777" w:rsidR="00DC64AE" w:rsidRDefault="00DC64AE" w:rsidP="00C01F76">
      <w:pPr>
        <w:spacing w:after="0" w:line="240" w:lineRule="auto"/>
        <w:jc w:val="right"/>
        <w:rPr>
          <w:rFonts w:ascii="Times New Roman" w:hAnsi="Times New Roman" w:cs="Times New Roman"/>
          <w:b/>
          <w:bCs/>
          <w:sz w:val="24"/>
          <w:szCs w:val="24"/>
        </w:rPr>
      </w:pPr>
    </w:p>
    <w:p w14:paraId="0E6C7BBF" w14:textId="34D733BD" w:rsidR="001B7E8F" w:rsidRDefault="00144C70" w:rsidP="00BA45EB">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09.10</w:t>
      </w:r>
      <w:r w:rsidR="00C01F76" w:rsidRPr="000159BE">
        <w:rPr>
          <w:rFonts w:ascii="Times New Roman" w:hAnsi="Times New Roman" w:cs="Times New Roman"/>
          <w:b/>
          <w:bCs/>
          <w:sz w:val="24"/>
          <w:szCs w:val="24"/>
        </w:rPr>
        <w:t>.2024</w:t>
      </w:r>
    </w:p>
    <w:p w14:paraId="3109D52C" w14:textId="69B93CD9" w:rsidR="00144C70" w:rsidRDefault="00144C70" w:rsidP="00144C70">
      <w:pPr>
        <w:spacing w:after="0" w:line="240" w:lineRule="auto"/>
        <w:rPr>
          <w:rFonts w:ascii="Times New Roman" w:hAnsi="Times New Roman" w:cs="Times New Roman"/>
          <w:b/>
          <w:sz w:val="24"/>
          <w:szCs w:val="24"/>
        </w:rPr>
      </w:pPr>
    </w:p>
    <w:p w14:paraId="1D683769" w14:textId="674C006D" w:rsidR="00BA45EB" w:rsidRPr="00BA45EB" w:rsidRDefault="00144C70" w:rsidP="00BA45EB">
      <w:pPr>
        <w:spacing w:after="0" w:line="240" w:lineRule="auto"/>
        <w:jc w:val="center"/>
        <w:rPr>
          <w:rFonts w:ascii="Times New Roman" w:hAnsi="Times New Roman" w:cs="Times New Roman"/>
          <w:b/>
          <w:sz w:val="24"/>
          <w:szCs w:val="24"/>
        </w:rPr>
      </w:pPr>
      <w:bookmarkStart w:id="0" w:name="_GoBack"/>
      <w:r>
        <w:rPr>
          <w:rFonts w:ascii="Times New Roman" w:hAnsi="Times New Roman" w:cs="Times New Roman"/>
          <w:b/>
          <w:sz w:val="24"/>
          <w:szCs w:val="24"/>
        </w:rPr>
        <w:t>Не менее 18</w:t>
      </w:r>
      <w:r w:rsidRPr="00144C70">
        <w:rPr>
          <w:rFonts w:ascii="Times New Roman" w:hAnsi="Times New Roman" w:cs="Times New Roman"/>
          <w:b/>
          <w:sz w:val="24"/>
          <w:szCs w:val="24"/>
        </w:rPr>
        <w:t>0 млрд рублей смогут получить предприниматели под «зонтичные» поручительства в IV квартале 2024 года</w:t>
      </w:r>
    </w:p>
    <w:bookmarkEnd w:id="0"/>
    <w:p w14:paraId="4FA4F3E3" w14:textId="77777777" w:rsidR="00BA45EB" w:rsidRPr="00BA45EB" w:rsidRDefault="00BA45EB" w:rsidP="00BA45EB">
      <w:pPr>
        <w:spacing w:after="0" w:line="240" w:lineRule="auto"/>
        <w:jc w:val="center"/>
        <w:rPr>
          <w:rFonts w:ascii="Times New Roman" w:hAnsi="Times New Roman" w:cs="Times New Roman"/>
          <w:sz w:val="24"/>
          <w:szCs w:val="24"/>
        </w:rPr>
      </w:pPr>
    </w:p>
    <w:p w14:paraId="422280B9" w14:textId="77777777" w:rsidR="00BA45EB" w:rsidRPr="00BA45EB" w:rsidRDefault="00BA45EB" w:rsidP="00BA45EB">
      <w:pPr>
        <w:spacing w:after="0" w:line="240" w:lineRule="auto"/>
        <w:ind w:firstLine="709"/>
        <w:jc w:val="both"/>
        <w:rPr>
          <w:rFonts w:ascii="Times New Roman" w:hAnsi="Times New Roman" w:cs="Times New Roman"/>
          <w:sz w:val="24"/>
          <w:szCs w:val="24"/>
        </w:rPr>
      </w:pPr>
      <w:r w:rsidRPr="00BA45EB">
        <w:rPr>
          <w:rFonts w:ascii="Times New Roman" w:hAnsi="Times New Roman" w:cs="Times New Roman"/>
          <w:sz w:val="24"/>
          <w:szCs w:val="24"/>
        </w:rPr>
        <w:t xml:space="preserve">До конца года малый и средний бизнес сможет привлечь 180 млрд рублей кредитных средств, обеспеченных «зонтичным» поручительством. Корпорация МСП предоставила банкам-участникам программы 50 млрд рублей в виде лимитов поручительств для стимулирования кредитования малого и среднего бизнеса. Также дополнительно 40 млрд рублей будет выделено по запросам кредитных организаций, исчерпавших лимиты раньше срока.  </w:t>
      </w:r>
    </w:p>
    <w:p w14:paraId="40B12148" w14:textId="600D1498" w:rsidR="00BA45EB" w:rsidRPr="00BA45EB" w:rsidRDefault="00BA45EB" w:rsidP="00BA45EB">
      <w:pPr>
        <w:spacing w:after="0" w:line="240" w:lineRule="auto"/>
        <w:ind w:firstLine="709"/>
        <w:jc w:val="both"/>
        <w:rPr>
          <w:rFonts w:ascii="Times New Roman" w:hAnsi="Times New Roman" w:cs="Times New Roman"/>
          <w:i/>
          <w:sz w:val="24"/>
          <w:szCs w:val="24"/>
        </w:rPr>
      </w:pPr>
      <w:r w:rsidRPr="00BA45EB">
        <w:rPr>
          <w:rFonts w:ascii="Times New Roman" w:hAnsi="Times New Roman" w:cs="Times New Roman"/>
          <w:i/>
          <w:sz w:val="24"/>
          <w:szCs w:val="24"/>
        </w:rPr>
        <w:t>«Благодаря переходу в 2021 году на механизм «зонтичных» поручительств в 13 раз по сравнению с 2020 годом выросла гарантийная поддержка МСП. При этом каждый второй полученный кредит приходится на компании из реального сектора экономики: производство, сельское хозяйство, транспорт и связь, наука и технологии. Покрывая до 50% суммы кредита, поручительства помогают предпринимателям выполнять требования бан</w:t>
      </w:r>
      <w:r w:rsidR="00144C70">
        <w:rPr>
          <w:rFonts w:ascii="Times New Roman" w:hAnsi="Times New Roman" w:cs="Times New Roman"/>
          <w:i/>
          <w:sz w:val="24"/>
          <w:szCs w:val="24"/>
        </w:rPr>
        <w:t>ков по предоставлению залога», –</w:t>
      </w:r>
      <w:r w:rsidRPr="00BA45EB">
        <w:rPr>
          <w:rFonts w:ascii="Times New Roman" w:hAnsi="Times New Roman" w:cs="Times New Roman"/>
          <w:i/>
          <w:sz w:val="24"/>
          <w:szCs w:val="24"/>
        </w:rPr>
        <w:t xml:space="preserve"> отметил генеральный директор Корпорации МСП Александр Исаевич.  </w:t>
      </w:r>
    </w:p>
    <w:p w14:paraId="6656AC75" w14:textId="77777777" w:rsidR="00BA45EB" w:rsidRPr="00BA45EB" w:rsidRDefault="00BA45EB" w:rsidP="00BA45EB">
      <w:pPr>
        <w:spacing w:after="0" w:line="240" w:lineRule="auto"/>
        <w:ind w:firstLine="709"/>
        <w:jc w:val="both"/>
        <w:rPr>
          <w:rFonts w:ascii="Times New Roman" w:hAnsi="Times New Roman" w:cs="Times New Roman"/>
          <w:sz w:val="24"/>
          <w:szCs w:val="24"/>
        </w:rPr>
      </w:pPr>
      <w:r w:rsidRPr="00BA45EB">
        <w:rPr>
          <w:rFonts w:ascii="Times New Roman" w:hAnsi="Times New Roman" w:cs="Times New Roman"/>
          <w:sz w:val="24"/>
          <w:szCs w:val="24"/>
        </w:rPr>
        <w:t xml:space="preserve">В IV квартале лимит «зонтичных» поручительств Корпорации МСП распределен по банкам-партнерам, которые, используя полученные средства, будут кредитовать малый и средний бизнес по всей стране. В число таких кредитных организаций вошли Сбербанк, </w:t>
      </w:r>
      <w:proofErr w:type="spellStart"/>
      <w:r w:rsidRPr="00BA45EB">
        <w:rPr>
          <w:rFonts w:ascii="Times New Roman" w:hAnsi="Times New Roman" w:cs="Times New Roman"/>
          <w:sz w:val="24"/>
          <w:szCs w:val="24"/>
        </w:rPr>
        <w:t>Альфа-банк</w:t>
      </w:r>
      <w:proofErr w:type="spellEnd"/>
      <w:r w:rsidRPr="00BA45EB">
        <w:rPr>
          <w:rFonts w:ascii="Times New Roman" w:hAnsi="Times New Roman" w:cs="Times New Roman"/>
          <w:sz w:val="24"/>
          <w:szCs w:val="24"/>
        </w:rPr>
        <w:t xml:space="preserve">, Промсвязьбанк, </w:t>
      </w:r>
      <w:proofErr w:type="spellStart"/>
      <w:r w:rsidRPr="00BA45EB">
        <w:rPr>
          <w:rFonts w:ascii="Times New Roman" w:hAnsi="Times New Roman" w:cs="Times New Roman"/>
          <w:sz w:val="24"/>
          <w:szCs w:val="24"/>
        </w:rPr>
        <w:t>ТБанк</w:t>
      </w:r>
      <w:proofErr w:type="spellEnd"/>
      <w:r w:rsidRPr="00BA45EB">
        <w:rPr>
          <w:rFonts w:ascii="Times New Roman" w:hAnsi="Times New Roman" w:cs="Times New Roman"/>
          <w:sz w:val="24"/>
          <w:szCs w:val="24"/>
        </w:rPr>
        <w:t xml:space="preserve">, ВТБ, МСП Банк, </w:t>
      </w:r>
      <w:proofErr w:type="spellStart"/>
      <w:r w:rsidRPr="00BA45EB">
        <w:rPr>
          <w:rFonts w:ascii="Times New Roman" w:hAnsi="Times New Roman" w:cs="Times New Roman"/>
          <w:sz w:val="24"/>
          <w:szCs w:val="24"/>
        </w:rPr>
        <w:t>Совкомбанк</w:t>
      </w:r>
      <w:proofErr w:type="spellEnd"/>
      <w:r w:rsidRPr="00BA45EB">
        <w:rPr>
          <w:rFonts w:ascii="Times New Roman" w:hAnsi="Times New Roman" w:cs="Times New Roman"/>
          <w:sz w:val="24"/>
          <w:szCs w:val="24"/>
        </w:rPr>
        <w:t>, «Санкт-Петербург», РНКБ, «Левобережный», ГПБ, «</w:t>
      </w:r>
      <w:proofErr w:type="spellStart"/>
      <w:r w:rsidRPr="00BA45EB">
        <w:rPr>
          <w:rFonts w:ascii="Times New Roman" w:hAnsi="Times New Roman" w:cs="Times New Roman"/>
          <w:sz w:val="24"/>
          <w:szCs w:val="24"/>
        </w:rPr>
        <w:t>Уралсиб</w:t>
      </w:r>
      <w:proofErr w:type="spellEnd"/>
      <w:r w:rsidRPr="00BA45EB">
        <w:rPr>
          <w:rFonts w:ascii="Times New Roman" w:hAnsi="Times New Roman" w:cs="Times New Roman"/>
          <w:sz w:val="24"/>
          <w:szCs w:val="24"/>
        </w:rPr>
        <w:t xml:space="preserve">», Росбанк, Абсолют Банк, «Зенит», ДОМ.РФ и </w:t>
      </w:r>
      <w:proofErr w:type="spellStart"/>
      <w:r w:rsidRPr="00BA45EB">
        <w:rPr>
          <w:rFonts w:ascii="Times New Roman" w:hAnsi="Times New Roman" w:cs="Times New Roman"/>
          <w:sz w:val="24"/>
          <w:szCs w:val="24"/>
        </w:rPr>
        <w:t>Генбанк</w:t>
      </w:r>
      <w:proofErr w:type="spellEnd"/>
      <w:r w:rsidRPr="00BA45EB">
        <w:rPr>
          <w:rFonts w:ascii="Times New Roman" w:hAnsi="Times New Roman" w:cs="Times New Roman"/>
          <w:sz w:val="24"/>
          <w:szCs w:val="24"/>
        </w:rPr>
        <w:t xml:space="preserve">. </w:t>
      </w:r>
    </w:p>
    <w:p w14:paraId="2622F486" w14:textId="77777777" w:rsidR="00BA45EB" w:rsidRPr="00BA45EB" w:rsidRDefault="00BA45EB" w:rsidP="00BA45EB">
      <w:pPr>
        <w:spacing w:after="0" w:line="240" w:lineRule="auto"/>
        <w:ind w:firstLine="709"/>
        <w:jc w:val="both"/>
        <w:rPr>
          <w:rFonts w:ascii="Times New Roman" w:hAnsi="Times New Roman" w:cs="Times New Roman"/>
          <w:sz w:val="24"/>
          <w:szCs w:val="24"/>
        </w:rPr>
      </w:pPr>
      <w:r w:rsidRPr="00BA45EB">
        <w:rPr>
          <w:rFonts w:ascii="Times New Roman" w:hAnsi="Times New Roman" w:cs="Times New Roman"/>
          <w:sz w:val="24"/>
          <w:szCs w:val="24"/>
        </w:rPr>
        <w:t xml:space="preserve">Малые и средние предприятия также могут воспользоваться возможностью привлекать финансирование в региональных банках. Существующих у них лимитов «зонтичных» поручительств Корпорации МСП достаточно до конца 2024 года. </w:t>
      </w:r>
    </w:p>
    <w:p w14:paraId="64212822" w14:textId="19161D8E" w:rsidR="00144C70" w:rsidRDefault="00144C70" w:rsidP="00144C70">
      <w:pPr>
        <w:spacing w:after="0" w:line="240" w:lineRule="auto"/>
        <w:ind w:firstLine="709"/>
        <w:jc w:val="both"/>
        <w:rPr>
          <w:rFonts w:ascii="Times New Roman" w:hAnsi="Times New Roman" w:cs="Times New Roman"/>
          <w:bCs/>
          <w:i/>
          <w:sz w:val="24"/>
          <w:szCs w:val="24"/>
        </w:rPr>
      </w:pPr>
      <w:r w:rsidRPr="00BA45EB">
        <w:rPr>
          <w:rFonts w:ascii="Times New Roman" w:hAnsi="Times New Roman" w:cs="Times New Roman"/>
          <w:bCs/>
          <w:i/>
          <w:sz w:val="24"/>
          <w:szCs w:val="24"/>
        </w:rPr>
        <w:t>«</w:t>
      </w:r>
      <w:r w:rsidRPr="00144C70">
        <w:rPr>
          <w:rFonts w:ascii="Times New Roman" w:hAnsi="Times New Roman" w:cs="Times New Roman"/>
          <w:bCs/>
          <w:i/>
          <w:sz w:val="24"/>
          <w:szCs w:val="24"/>
        </w:rPr>
        <w:t xml:space="preserve">Зонтичные поручительства играют ключевую роль для малых и средних предприятий, предоставляя предпринимателям возможность получать кредиты и финансовые ресурсы, необходимые для их развития и роста. Эти гарантии создают дополнительный уровень </w:t>
      </w:r>
      <w:r>
        <w:rPr>
          <w:rFonts w:ascii="Times New Roman" w:hAnsi="Times New Roman" w:cs="Times New Roman"/>
          <w:bCs/>
          <w:i/>
          <w:sz w:val="24"/>
          <w:szCs w:val="24"/>
        </w:rPr>
        <w:t>безопасности</w:t>
      </w:r>
      <w:r w:rsidRPr="00144C70">
        <w:rPr>
          <w:rFonts w:ascii="Times New Roman" w:hAnsi="Times New Roman" w:cs="Times New Roman"/>
          <w:bCs/>
          <w:i/>
          <w:sz w:val="24"/>
          <w:szCs w:val="24"/>
        </w:rPr>
        <w:t xml:space="preserve"> для кредиторов, что, в свою очередь, делает компании более привлекательными для инвестиций. Благодаря этому механизму происходит активизация притока капитала, что способствует расширению бизнеса и, как следствие, росту экономики региона. Зонтичные поручительства не только облегчают доступ к финансированию, но и повышают уверенность инвесторов в перспективах предприятий, что в конечном итоге стимулирует экономическую активность и</w:t>
      </w:r>
      <w:r>
        <w:rPr>
          <w:rFonts w:ascii="Times New Roman" w:hAnsi="Times New Roman" w:cs="Times New Roman"/>
          <w:bCs/>
          <w:i/>
          <w:sz w:val="24"/>
          <w:szCs w:val="24"/>
        </w:rPr>
        <w:t xml:space="preserve"> предпринимательскую инициативу</w:t>
      </w:r>
      <w:r w:rsidRPr="00BA45EB">
        <w:rPr>
          <w:rFonts w:ascii="Times New Roman" w:hAnsi="Times New Roman" w:cs="Times New Roman"/>
          <w:bCs/>
          <w:i/>
          <w:sz w:val="24"/>
          <w:szCs w:val="24"/>
        </w:rPr>
        <w:t xml:space="preserve">», – добавил </w:t>
      </w:r>
      <w:proofErr w:type="spellStart"/>
      <w:r w:rsidRPr="00BA45EB">
        <w:rPr>
          <w:rFonts w:ascii="Times New Roman" w:hAnsi="Times New Roman" w:cs="Times New Roman"/>
          <w:bCs/>
          <w:i/>
          <w:sz w:val="24"/>
          <w:szCs w:val="24"/>
        </w:rPr>
        <w:t>и.о</w:t>
      </w:r>
      <w:proofErr w:type="spellEnd"/>
      <w:r w:rsidRPr="00BA45EB">
        <w:rPr>
          <w:rFonts w:ascii="Times New Roman" w:hAnsi="Times New Roman" w:cs="Times New Roman"/>
          <w:bCs/>
          <w:i/>
          <w:sz w:val="24"/>
          <w:szCs w:val="24"/>
        </w:rPr>
        <w:t>. руководителя агентства развития малого и среднего предпринимательства Красноярского края Роман Мартынов.</w:t>
      </w:r>
    </w:p>
    <w:p w14:paraId="699AAEC3" w14:textId="2BF4E3AD" w:rsidR="00BA45EB" w:rsidRDefault="00BA45EB" w:rsidP="00BA45EB">
      <w:pPr>
        <w:spacing w:after="0" w:line="240" w:lineRule="auto"/>
        <w:ind w:firstLine="709"/>
        <w:jc w:val="both"/>
        <w:rPr>
          <w:rFonts w:ascii="Times New Roman" w:hAnsi="Times New Roman" w:cs="Times New Roman"/>
          <w:sz w:val="24"/>
          <w:szCs w:val="24"/>
        </w:rPr>
      </w:pPr>
      <w:r w:rsidRPr="00BA45EB">
        <w:rPr>
          <w:rFonts w:ascii="Times New Roman" w:hAnsi="Times New Roman" w:cs="Times New Roman"/>
          <w:sz w:val="24"/>
          <w:szCs w:val="24"/>
        </w:rPr>
        <w:t xml:space="preserve">Напомним, механизм «зонтичных» поручительств были разработан и запущен по поручению Президента Владимира Путина с сентября 2021 года. </w:t>
      </w:r>
      <w:r w:rsidR="00144C70" w:rsidRPr="00BA45EB">
        <w:rPr>
          <w:rFonts w:ascii="Times New Roman" w:hAnsi="Times New Roman" w:cs="Times New Roman"/>
          <w:bCs/>
          <w:sz w:val="24"/>
          <w:szCs w:val="24"/>
        </w:rPr>
        <w:t>Он реализуется в рамках нацпроекта «Малое и среднее предпринимательство». Поручительства обеспечивают до 50% от суммы кредита, их сумма может достигать 1 млрд рублей при сроке кредитования до 15 лет.</w:t>
      </w:r>
    </w:p>
    <w:p w14:paraId="2B3A41C4" w14:textId="77777777" w:rsidR="00BA45EB" w:rsidRDefault="00BA45EB" w:rsidP="00BA45EB">
      <w:pPr>
        <w:spacing w:after="0" w:line="240" w:lineRule="auto"/>
        <w:jc w:val="both"/>
        <w:rPr>
          <w:rFonts w:ascii="Times New Roman" w:hAnsi="Times New Roman" w:cs="Times New Roman"/>
          <w:sz w:val="24"/>
          <w:szCs w:val="24"/>
        </w:rPr>
      </w:pPr>
    </w:p>
    <w:p w14:paraId="6FA5DE55" w14:textId="77777777" w:rsidR="00AB7AD2" w:rsidRPr="00372D4B" w:rsidRDefault="00AB7AD2" w:rsidP="0011063B">
      <w:pPr>
        <w:spacing w:after="0" w:line="240" w:lineRule="auto"/>
        <w:ind w:firstLine="680"/>
        <w:jc w:val="both"/>
        <w:rPr>
          <w:rFonts w:ascii="Times New Roman" w:hAnsi="Times New Roman" w:cs="Times New Roman"/>
          <w:sz w:val="24"/>
          <w:szCs w:val="24"/>
        </w:rPr>
      </w:pPr>
    </w:p>
    <w:p w14:paraId="3208CDE6" w14:textId="7C0A33B4" w:rsidR="00144C70" w:rsidRPr="00144C70" w:rsidRDefault="00E57A5A" w:rsidP="00144C70">
      <w:pPr>
        <w:spacing w:after="0" w:line="240" w:lineRule="auto"/>
        <w:ind w:firstLine="680"/>
        <w:jc w:val="both"/>
        <w:rPr>
          <w:rFonts w:ascii="Times New Roman" w:hAnsi="Times New Roman" w:cs="Times New Roman"/>
          <w:bCs/>
          <w:i/>
          <w:iCs/>
          <w:sz w:val="24"/>
          <w:szCs w:val="24"/>
        </w:rPr>
      </w:pPr>
      <w:r w:rsidRPr="00E57A5A">
        <w:rPr>
          <w:rFonts w:ascii="Times New Roman" w:hAnsi="Times New Roman" w:cs="Times New Roman"/>
          <w:bCs/>
          <w:i/>
          <w:iCs/>
          <w:sz w:val="24"/>
          <w:szCs w:val="24"/>
        </w:rPr>
        <w:t>Дополнительная информация для СМИ: +7 (391) 222-55-03, пресс-служба агентства развития малого и среднего предпринимательства Красноярского края</w:t>
      </w:r>
    </w:p>
    <w:p w14:paraId="1C0A8ED3" w14:textId="0078A2F0" w:rsidR="00BA45EB" w:rsidRPr="00BA45EB" w:rsidRDefault="00BA45EB" w:rsidP="00144C70">
      <w:pPr>
        <w:spacing w:after="0" w:line="240" w:lineRule="auto"/>
        <w:jc w:val="both"/>
        <w:rPr>
          <w:rFonts w:ascii="Times New Roman" w:hAnsi="Times New Roman" w:cs="Times New Roman"/>
          <w:bCs/>
          <w:sz w:val="24"/>
          <w:szCs w:val="24"/>
        </w:rPr>
      </w:pPr>
      <w:r w:rsidRPr="00BA45EB">
        <w:rPr>
          <w:rFonts w:ascii="Times New Roman" w:hAnsi="Times New Roman" w:cs="Times New Roman"/>
          <w:bCs/>
          <w:sz w:val="24"/>
          <w:szCs w:val="24"/>
        </w:rPr>
        <w:t xml:space="preserve"> </w:t>
      </w:r>
    </w:p>
    <w:sectPr w:rsidR="00BA45EB" w:rsidRPr="00BA45EB">
      <w:headerReference w:type="default" r:id="rI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676DC" w14:textId="77777777" w:rsidR="00373926" w:rsidRDefault="00373926" w:rsidP="007153F2">
      <w:pPr>
        <w:spacing w:after="0" w:line="240" w:lineRule="auto"/>
      </w:pPr>
      <w:r>
        <w:separator/>
      </w:r>
    </w:p>
  </w:endnote>
  <w:endnote w:type="continuationSeparator" w:id="0">
    <w:p w14:paraId="6092ED7A" w14:textId="77777777" w:rsidR="00373926" w:rsidRDefault="00373926" w:rsidP="00715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3C4AD" w14:textId="77777777" w:rsidR="00373926" w:rsidRDefault="00373926" w:rsidP="007153F2">
      <w:pPr>
        <w:spacing w:after="0" w:line="240" w:lineRule="auto"/>
      </w:pPr>
      <w:r>
        <w:separator/>
      </w:r>
    </w:p>
  </w:footnote>
  <w:footnote w:type="continuationSeparator" w:id="0">
    <w:p w14:paraId="04341E83" w14:textId="77777777" w:rsidR="00373926" w:rsidRDefault="00373926" w:rsidP="00715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5B110" w14:textId="1440F789" w:rsidR="007153F2" w:rsidRDefault="00896797" w:rsidP="007153F2">
    <w:pPr>
      <w:pStyle w:val="a3"/>
    </w:pPr>
    <w:r>
      <w:rPr>
        <w:noProof/>
        <w:lang w:eastAsia="ru-RU"/>
      </w:rPr>
      <w:drawing>
        <wp:anchor distT="0" distB="0" distL="114300" distR="114300" simplePos="0" relativeHeight="251662336" behindDoc="0" locked="0" layoutInCell="1" allowOverlap="1" wp14:anchorId="71C4F94E" wp14:editId="04B24802">
          <wp:simplePos x="0" y="0"/>
          <wp:positionH relativeFrom="column">
            <wp:posOffset>-60325</wp:posOffset>
          </wp:positionH>
          <wp:positionV relativeFrom="paragraph">
            <wp:posOffset>55245</wp:posOffset>
          </wp:positionV>
          <wp:extent cx="831850" cy="617220"/>
          <wp:effectExtent l="0" t="0" r="63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617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1B53ADFD" wp14:editId="4867F4FB">
          <wp:simplePos x="0" y="0"/>
          <wp:positionH relativeFrom="column">
            <wp:posOffset>796925</wp:posOffset>
          </wp:positionH>
          <wp:positionV relativeFrom="paragraph">
            <wp:posOffset>64135</wp:posOffset>
          </wp:positionV>
          <wp:extent cx="821055" cy="609600"/>
          <wp:effectExtent l="0" t="0" r="0" b="0"/>
          <wp:wrapSquare wrapText="bothSides"/>
          <wp:docPr id="532484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84059" name="Рисунок 532484059"/>
                  <pic:cNvPicPr/>
                </pic:nvPicPr>
                <pic:blipFill>
                  <a:blip r:embed="rId2">
                    <a:extLst>
                      <a:ext uri="{28A0092B-C50C-407E-A947-70E740481C1C}">
                        <a14:useLocalDpi xmlns:a14="http://schemas.microsoft.com/office/drawing/2010/main" val="0"/>
                      </a:ext>
                    </a:extLst>
                  </a:blip>
                  <a:stretch>
                    <a:fillRect/>
                  </a:stretch>
                </pic:blipFill>
                <pic:spPr>
                  <a:xfrm>
                    <a:off x="0" y="0"/>
                    <a:ext cx="821055" cy="609600"/>
                  </a:xfrm>
                  <a:prstGeom prst="rect">
                    <a:avLst/>
                  </a:prstGeom>
                </pic:spPr>
              </pic:pic>
            </a:graphicData>
          </a:graphic>
        </wp:anchor>
      </w:drawing>
    </w:r>
    <w:r>
      <w:rPr>
        <w:noProof/>
        <w:lang w:eastAsia="ru-RU"/>
      </w:rPr>
      <w:drawing>
        <wp:anchor distT="0" distB="0" distL="114300" distR="114300" simplePos="0" relativeHeight="251660288" behindDoc="0" locked="0" layoutInCell="1" allowOverlap="1" wp14:anchorId="0397C450" wp14:editId="72B239DD">
          <wp:simplePos x="0" y="0"/>
          <wp:positionH relativeFrom="column">
            <wp:posOffset>1540510</wp:posOffset>
          </wp:positionH>
          <wp:positionV relativeFrom="paragraph">
            <wp:posOffset>2540</wp:posOffset>
          </wp:positionV>
          <wp:extent cx="942340" cy="725805"/>
          <wp:effectExtent l="0" t="0" r="0" b="0"/>
          <wp:wrapSquare wrapText="bothSides"/>
          <wp:docPr id="9684083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8385" name="Рисунок 968408385"/>
                  <pic:cNvPicPr/>
                </pic:nvPicPr>
                <pic:blipFill>
                  <a:blip r:embed="rId3">
                    <a:extLst>
                      <a:ext uri="{28A0092B-C50C-407E-A947-70E740481C1C}">
                        <a14:useLocalDpi xmlns:a14="http://schemas.microsoft.com/office/drawing/2010/main" val="0"/>
                      </a:ext>
                    </a:extLst>
                  </a:blip>
                  <a:stretch>
                    <a:fillRect/>
                  </a:stretch>
                </pic:blipFill>
                <pic:spPr>
                  <a:xfrm>
                    <a:off x="0" y="0"/>
                    <a:ext cx="942340" cy="725805"/>
                  </a:xfrm>
                  <a:prstGeom prst="rect">
                    <a:avLst/>
                  </a:prstGeom>
                </pic:spPr>
              </pic:pic>
            </a:graphicData>
          </a:graphic>
          <wp14:sizeRelH relativeFrom="margin">
            <wp14:pctWidth>0</wp14:pctWidth>
          </wp14:sizeRelH>
          <wp14:sizeRelV relativeFrom="margin">
            <wp14:pctHeight>0</wp14:pctHeight>
          </wp14:sizeRelV>
        </wp:anchor>
      </w:drawing>
    </w:r>
    <w:r w:rsidR="007153F2">
      <w:rPr>
        <w:noProof/>
        <w:lang w:eastAsia="ru-RU"/>
      </w:rPr>
      <w:drawing>
        <wp:anchor distT="0" distB="0" distL="114300" distR="114300" simplePos="0" relativeHeight="251658240" behindDoc="0" locked="0" layoutInCell="1" allowOverlap="1" wp14:anchorId="59B74233" wp14:editId="1B6500F6">
          <wp:simplePos x="0" y="0"/>
          <wp:positionH relativeFrom="column">
            <wp:posOffset>2790942</wp:posOffset>
          </wp:positionH>
          <wp:positionV relativeFrom="paragraph">
            <wp:posOffset>70064</wp:posOffset>
          </wp:positionV>
          <wp:extent cx="1539240" cy="608330"/>
          <wp:effectExtent l="0" t="0" r="3810" b="1270"/>
          <wp:wrapSquare wrapText="bothSides"/>
          <wp:docPr id="10361422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2269" name="Рисунок 1036142269"/>
                  <pic:cNvPicPr/>
                </pic:nvPicPr>
                <pic:blipFill>
                  <a:blip r:embed="rId4">
                    <a:extLst>
                      <a:ext uri="{28A0092B-C50C-407E-A947-70E740481C1C}">
                        <a14:useLocalDpi xmlns:a14="http://schemas.microsoft.com/office/drawing/2010/main" val="0"/>
                      </a:ext>
                    </a:extLst>
                  </a:blip>
                  <a:stretch>
                    <a:fillRect/>
                  </a:stretch>
                </pic:blipFill>
                <pic:spPr>
                  <a:xfrm>
                    <a:off x="0" y="0"/>
                    <a:ext cx="1539240" cy="608330"/>
                  </a:xfrm>
                  <a:prstGeom prst="rect">
                    <a:avLst/>
                  </a:prstGeom>
                </pic:spPr>
              </pic:pic>
            </a:graphicData>
          </a:graphic>
        </wp:anchor>
      </w:drawing>
    </w:r>
  </w:p>
  <w:p w14:paraId="2A60BC9E" w14:textId="695B0082" w:rsidR="007153F2" w:rsidRDefault="007153F2" w:rsidP="007153F2">
    <w:pPr>
      <w:pStyle w:val="a3"/>
    </w:pPr>
  </w:p>
  <w:p w14:paraId="57F97EC5" w14:textId="7F7B7273" w:rsidR="007153F2" w:rsidRDefault="007153F2" w:rsidP="007153F2">
    <w:pPr>
      <w:pStyle w:val="a3"/>
    </w:pPr>
  </w:p>
  <w:p w14:paraId="0DF750C1" w14:textId="254FDE68" w:rsidR="007153F2" w:rsidRPr="007153F2" w:rsidRDefault="007153F2" w:rsidP="007153F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3FE"/>
    <w:rsid w:val="00003AA7"/>
    <w:rsid w:val="000159BE"/>
    <w:rsid w:val="00037AEE"/>
    <w:rsid w:val="0006472C"/>
    <w:rsid w:val="000E53FE"/>
    <w:rsid w:val="0011063B"/>
    <w:rsid w:val="00114F7C"/>
    <w:rsid w:val="00144C70"/>
    <w:rsid w:val="00197271"/>
    <w:rsid w:val="001B7E8F"/>
    <w:rsid w:val="001D7471"/>
    <w:rsid w:val="002005B0"/>
    <w:rsid w:val="002B3EA9"/>
    <w:rsid w:val="002B639D"/>
    <w:rsid w:val="002B69C4"/>
    <w:rsid w:val="002F1A48"/>
    <w:rsid w:val="00373926"/>
    <w:rsid w:val="00431914"/>
    <w:rsid w:val="004A0868"/>
    <w:rsid w:val="004A3FA1"/>
    <w:rsid w:val="004A4549"/>
    <w:rsid w:val="005C79DD"/>
    <w:rsid w:val="00610408"/>
    <w:rsid w:val="00634305"/>
    <w:rsid w:val="006454E2"/>
    <w:rsid w:val="00660FBE"/>
    <w:rsid w:val="006D6611"/>
    <w:rsid w:val="007153F2"/>
    <w:rsid w:val="00733237"/>
    <w:rsid w:val="007702BA"/>
    <w:rsid w:val="00781316"/>
    <w:rsid w:val="007E5530"/>
    <w:rsid w:val="007F78B7"/>
    <w:rsid w:val="00896797"/>
    <w:rsid w:val="008B0D7B"/>
    <w:rsid w:val="008D116B"/>
    <w:rsid w:val="008F7377"/>
    <w:rsid w:val="0092270F"/>
    <w:rsid w:val="00931B5C"/>
    <w:rsid w:val="00984420"/>
    <w:rsid w:val="009B00BA"/>
    <w:rsid w:val="009E09C6"/>
    <w:rsid w:val="00A437AF"/>
    <w:rsid w:val="00A650CA"/>
    <w:rsid w:val="00AA2F17"/>
    <w:rsid w:val="00AB7AD2"/>
    <w:rsid w:val="00AE2E5F"/>
    <w:rsid w:val="00BA45EB"/>
    <w:rsid w:val="00BB5B8B"/>
    <w:rsid w:val="00C01F76"/>
    <w:rsid w:val="00C60B7A"/>
    <w:rsid w:val="00D50127"/>
    <w:rsid w:val="00D576A6"/>
    <w:rsid w:val="00D61B08"/>
    <w:rsid w:val="00DB0DA2"/>
    <w:rsid w:val="00DC64AE"/>
    <w:rsid w:val="00E3581C"/>
    <w:rsid w:val="00E474F9"/>
    <w:rsid w:val="00E57A5A"/>
    <w:rsid w:val="00E612CA"/>
    <w:rsid w:val="00E91699"/>
    <w:rsid w:val="00EE1974"/>
    <w:rsid w:val="00F03D03"/>
    <w:rsid w:val="00F10647"/>
    <w:rsid w:val="00FB536D"/>
    <w:rsid w:val="00FC6D66"/>
    <w:rsid w:val="00FF4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92487"/>
  <w15:chartTrackingRefBased/>
  <w15:docId w15:val="{ED232322-31F6-4C01-9D7A-54819B6A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F76"/>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53F2"/>
    <w:pPr>
      <w:tabs>
        <w:tab w:val="center" w:pos="4677"/>
        <w:tab w:val="right" w:pos="9355"/>
      </w:tabs>
      <w:spacing w:after="0" w:line="240" w:lineRule="auto"/>
    </w:pPr>
    <w:rPr>
      <w:kern w:val="2"/>
      <w14:ligatures w14:val="standardContextual"/>
    </w:rPr>
  </w:style>
  <w:style w:type="character" w:customStyle="1" w:styleId="a4">
    <w:name w:val="Верхний колонтитул Знак"/>
    <w:basedOn w:val="a0"/>
    <w:link w:val="a3"/>
    <w:uiPriority w:val="99"/>
    <w:rsid w:val="007153F2"/>
  </w:style>
  <w:style w:type="paragraph" w:styleId="a5">
    <w:name w:val="footer"/>
    <w:basedOn w:val="a"/>
    <w:link w:val="a6"/>
    <w:uiPriority w:val="99"/>
    <w:unhideWhenUsed/>
    <w:rsid w:val="007153F2"/>
    <w:pPr>
      <w:tabs>
        <w:tab w:val="center" w:pos="4677"/>
        <w:tab w:val="right" w:pos="9355"/>
      </w:tabs>
      <w:spacing w:after="0" w:line="240" w:lineRule="auto"/>
    </w:pPr>
    <w:rPr>
      <w:kern w:val="2"/>
      <w14:ligatures w14:val="standardContextual"/>
    </w:rPr>
  </w:style>
  <w:style w:type="character" w:customStyle="1" w:styleId="a6">
    <w:name w:val="Нижний колонтитул Знак"/>
    <w:basedOn w:val="a0"/>
    <w:link w:val="a5"/>
    <w:uiPriority w:val="99"/>
    <w:rsid w:val="007153F2"/>
  </w:style>
  <w:style w:type="character" w:styleId="a7">
    <w:name w:val="Hyperlink"/>
    <w:basedOn w:val="a0"/>
    <w:uiPriority w:val="99"/>
    <w:unhideWhenUsed/>
    <w:rsid w:val="00C01F76"/>
    <w:rPr>
      <w:color w:val="0000FF"/>
      <w:u w:val="single"/>
    </w:rPr>
  </w:style>
  <w:style w:type="character" w:styleId="a8">
    <w:name w:val="FollowedHyperlink"/>
    <w:basedOn w:val="a0"/>
    <w:uiPriority w:val="99"/>
    <w:semiHidden/>
    <w:unhideWhenUsed/>
    <w:rsid w:val="005C79DD"/>
    <w:rPr>
      <w:color w:val="954F72" w:themeColor="followedHyperlink"/>
      <w:u w:val="single"/>
    </w:rPr>
  </w:style>
  <w:style w:type="paragraph" w:styleId="a9">
    <w:name w:val="Normal (Web)"/>
    <w:basedOn w:val="a"/>
    <w:uiPriority w:val="99"/>
    <w:unhideWhenUsed/>
    <w:rsid w:val="006D66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E57A5A"/>
    <w:rPr>
      <w:color w:val="605E5C"/>
      <w:shd w:val="clear" w:color="auto" w:fill="E1DFDD"/>
    </w:rPr>
  </w:style>
  <w:style w:type="paragraph" w:styleId="aa">
    <w:name w:val="Balloon Text"/>
    <w:basedOn w:val="a"/>
    <w:link w:val="ab"/>
    <w:uiPriority w:val="99"/>
    <w:semiHidden/>
    <w:unhideWhenUsed/>
    <w:rsid w:val="00D5012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50127"/>
    <w:rPr>
      <w:rFonts w:ascii="Segoe UI" w:hAnsi="Segoe UI" w:cs="Segoe UI"/>
      <w:kern w:val="0"/>
      <w:sz w:val="18"/>
      <w:szCs w:val="18"/>
      <w14:ligatures w14:val="none"/>
    </w:rPr>
  </w:style>
  <w:style w:type="character" w:styleId="ac">
    <w:name w:val="Strong"/>
    <w:basedOn w:val="a0"/>
    <w:uiPriority w:val="22"/>
    <w:qFormat/>
    <w:rsid w:val="00AB7AD2"/>
    <w:rPr>
      <w:b/>
      <w:bCs/>
    </w:rPr>
  </w:style>
  <w:style w:type="character" w:styleId="ad">
    <w:name w:val="Emphasis"/>
    <w:basedOn w:val="a0"/>
    <w:uiPriority w:val="20"/>
    <w:qFormat/>
    <w:rsid w:val="00AB7A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528">
      <w:bodyDiv w:val="1"/>
      <w:marLeft w:val="0"/>
      <w:marRight w:val="0"/>
      <w:marTop w:val="0"/>
      <w:marBottom w:val="0"/>
      <w:divBdr>
        <w:top w:val="none" w:sz="0" w:space="0" w:color="auto"/>
        <w:left w:val="none" w:sz="0" w:space="0" w:color="auto"/>
        <w:bottom w:val="none" w:sz="0" w:space="0" w:color="auto"/>
        <w:right w:val="none" w:sz="0" w:space="0" w:color="auto"/>
      </w:divBdr>
    </w:div>
    <w:div w:id="328094846">
      <w:bodyDiv w:val="1"/>
      <w:marLeft w:val="0"/>
      <w:marRight w:val="0"/>
      <w:marTop w:val="0"/>
      <w:marBottom w:val="0"/>
      <w:divBdr>
        <w:top w:val="none" w:sz="0" w:space="0" w:color="auto"/>
        <w:left w:val="none" w:sz="0" w:space="0" w:color="auto"/>
        <w:bottom w:val="none" w:sz="0" w:space="0" w:color="auto"/>
        <w:right w:val="none" w:sz="0" w:space="0" w:color="auto"/>
      </w:divBdr>
    </w:div>
    <w:div w:id="412580911">
      <w:bodyDiv w:val="1"/>
      <w:marLeft w:val="0"/>
      <w:marRight w:val="0"/>
      <w:marTop w:val="0"/>
      <w:marBottom w:val="0"/>
      <w:divBdr>
        <w:top w:val="none" w:sz="0" w:space="0" w:color="auto"/>
        <w:left w:val="none" w:sz="0" w:space="0" w:color="auto"/>
        <w:bottom w:val="none" w:sz="0" w:space="0" w:color="auto"/>
        <w:right w:val="none" w:sz="0" w:space="0" w:color="auto"/>
      </w:divBdr>
    </w:div>
    <w:div w:id="1095859757">
      <w:bodyDiv w:val="1"/>
      <w:marLeft w:val="0"/>
      <w:marRight w:val="0"/>
      <w:marTop w:val="0"/>
      <w:marBottom w:val="0"/>
      <w:divBdr>
        <w:top w:val="none" w:sz="0" w:space="0" w:color="auto"/>
        <w:left w:val="none" w:sz="0" w:space="0" w:color="auto"/>
        <w:bottom w:val="none" w:sz="0" w:space="0" w:color="auto"/>
        <w:right w:val="none" w:sz="0" w:space="0" w:color="auto"/>
      </w:divBdr>
    </w:div>
    <w:div w:id="1244990422">
      <w:bodyDiv w:val="1"/>
      <w:marLeft w:val="0"/>
      <w:marRight w:val="0"/>
      <w:marTop w:val="0"/>
      <w:marBottom w:val="0"/>
      <w:divBdr>
        <w:top w:val="none" w:sz="0" w:space="0" w:color="auto"/>
        <w:left w:val="none" w:sz="0" w:space="0" w:color="auto"/>
        <w:bottom w:val="none" w:sz="0" w:space="0" w:color="auto"/>
        <w:right w:val="none" w:sz="0" w:space="0" w:color="auto"/>
      </w:divBdr>
    </w:div>
    <w:div w:id="1500271259">
      <w:bodyDiv w:val="1"/>
      <w:marLeft w:val="0"/>
      <w:marRight w:val="0"/>
      <w:marTop w:val="0"/>
      <w:marBottom w:val="0"/>
      <w:divBdr>
        <w:top w:val="none" w:sz="0" w:space="0" w:color="auto"/>
        <w:left w:val="none" w:sz="0" w:space="0" w:color="auto"/>
        <w:bottom w:val="none" w:sz="0" w:space="0" w:color="auto"/>
        <w:right w:val="none" w:sz="0" w:space="0" w:color="auto"/>
      </w:divBdr>
    </w:div>
    <w:div w:id="2036611956">
      <w:bodyDiv w:val="1"/>
      <w:marLeft w:val="0"/>
      <w:marRight w:val="0"/>
      <w:marTop w:val="0"/>
      <w:marBottom w:val="0"/>
      <w:divBdr>
        <w:top w:val="none" w:sz="0" w:space="0" w:color="auto"/>
        <w:left w:val="none" w:sz="0" w:space="0" w:color="auto"/>
        <w:bottom w:val="none" w:sz="0" w:space="0" w:color="auto"/>
        <w:right w:val="none" w:sz="0" w:space="0" w:color="auto"/>
      </w:divBdr>
      <w:divsChild>
        <w:div w:id="1804886153">
          <w:marLeft w:val="0"/>
          <w:marRight w:val="0"/>
          <w:marTop w:val="0"/>
          <w:marBottom w:val="0"/>
          <w:divBdr>
            <w:top w:val="none" w:sz="0" w:space="0" w:color="auto"/>
            <w:left w:val="none" w:sz="0" w:space="0" w:color="auto"/>
            <w:bottom w:val="none" w:sz="0" w:space="0" w:color="auto"/>
            <w:right w:val="none" w:sz="0" w:space="0" w:color="auto"/>
          </w:divBdr>
        </w:div>
        <w:div w:id="163057338">
          <w:marLeft w:val="0"/>
          <w:marRight w:val="0"/>
          <w:marTop w:val="0"/>
          <w:marBottom w:val="0"/>
          <w:divBdr>
            <w:top w:val="none" w:sz="0" w:space="0" w:color="auto"/>
            <w:left w:val="none" w:sz="0" w:space="0" w:color="auto"/>
            <w:bottom w:val="none" w:sz="0" w:space="0" w:color="auto"/>
            <w:right w:val="none" w:sz="0" w:space="0" w:color="auto"/>
          </w:divBdr>
        </w:div>
        <w:div w:id="1945502943">
          <w:marLeft w:val="0"/>
          <w:marRight w:val="0"/>
          <w:marTop w:val="0"/>
          <w:marBottom w:val="0"/>
          <w:divBdr>
            <w:top w:val="none" w:sz="0" w:space="0" w:color="auto"/>
            <w:left w:val="none" w:sz="0" w:space="0" w:color="auto"/>
            <w:bottom w:val="none" w:sz="0" w:space="0" w:color="auto"/>
            <w:right w:val="none" w:sz="0" w:space="0" w:color="auto"/>
          </w:divBdr>
        </w:div>
        <w:div w:id="1961447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446</Words>
  <Characters>2545</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Журбина Любовь Андреевна</dc:creator>
  <cp:keywords/>
  <dc:description/>
  <cp:lastModifiedBy>Пользователь Windows</cp:lastModifiedBy>
  <cp:revision>2</cp:revision>
  <cp:lastPrinted>2024-08-26T03:45:00Z</cp:lastPrinted>
  <dcterms:created xsi:type="dcterms:W3CDTF">2024-10-07T08:24:00Z</dcterms:created>
  <dcterms:modified xsi:type="dcterms:W3CDTF">2024-10-07T08:24:00Z</dcterms:modified>
</cp:coreProperties>
</file>