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bookmarkStart w:id="0" w:name="_GoBack"/>
      <w:bookmarkEnd w:id="0"/>
    </w:p>
    <w:p w:rsidR="00026257" w:rsidRDefault="00026257" w:rsidP="004962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color w:val="000000"/>
          <w:sz w:val="28"/>
          <w:szCs w:val="28"/>
        </w:rPr>
        <w:t xml:space="preserve">Пояснительная записка к докладу главы по оценке эффективности </w:t>
      </w:r>
      <w:r w:rsidR="0049626B">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ОМСУ (607 указ)</w:t>
      </w:r>
      <w:r w:rsidR="0049626B">
        <w:rPr>
          <w:rFonts w:ascii="Times New Roman CYR" w:hAnsi="Times New Roman CYR" w:cs="Times New Roman CYR"/>
          <w:b/>
          <w:bCs/>
          <w:color w:val="000000"/>
          <w:sz w:val="28"/>
          <w:szCs w:val="28"/>
        </w:rPr>
        <w:t xml:space="preserve"> за 2023 год и плановый период 2024-2026 гг.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49626B" w:rsidRDefault="0049626B">
      <w:pPr>
        <w:widowControl w:val="0"/>
        <w:autoSpaceDE w:val="0"/>
        <w:autoSpaceDN w:val="0"/>
        <w:adjustRightInd w:val="0"/>
        <w:spacing w:after="0" w:line="240" w:lineRule="auto"/>
        <w:rPr>
          <w:rFonts w:ascii="Times New Roman CYR" w:hAnsi="Times New Roman CYR" w:cs="Times New Roman CYR"/>
          <w:b/>
          <w:bCs/>
          <w:color w:val="000000"/>
          <w:sz w:val="28"/>
          <w:szCs w:val="28"/>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Экономическое развитие </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1. Число субъектов малого и среднего предпринимательства, </w:t>
      </w:r>
      <w:r w:rsidR="0049626B">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4451"/>
        <w:gridCol w:w="1032"/>
        <w:gridCol w:w="1032"/>
        <w:gridCol w:w="1032"/>
        <w:gridCol w:w="1032"/>
        <w:gridCol w:w="1032"/>
      </w:tblGrid>
      <w:tr w:rsidR="0049626B" w:rsidTr="0049626B">
        <w:tblPrEx>
          <w:tblCellMar>
            <w:top w:w="0" w:type="dxa"/>
            <w:bottom w:w="0" w:type="dxa"/>
          </w:tblCellMar>
        </w:tblPrEx>
        <w:trPr>
          <w:trHeight w:val="29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Наименование показателя и единицы измерения</w:t>
            </w:r>
          </w:p>
        </w:tc>
        <w:tc>
          <w:tcPr>
            <w:tcW w:w="3096" w:type="dxa"/>
            <w:gridSpan w:val="3"/>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Значения показателя</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p>
        </w:tc>
      </w:tr>
      <w:tr w:rsidR="00026257" w:rsidTr="0049626B">
        <w:tblPrEx>
          <w:tblCellMar>
            <w:top w:w="0" w:type="dxa"/>
            <w:bottom w:w="0" w:type="dxa"/>
          </w:tblCellMar>
        </w:tblPrEx>
        <w:trPr>
          <w:trHeight w:val="581"/>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2022 факт</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2023 факт</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2024 оценка</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2025 прогноз</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2026</w:t>
            </w:r>
          </w:p>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прогноз</w:t>
            </w:r>
          </w:p>
        </w:tc>
      </w:tr>
      <w:tr w:rsidR="00026257" w:rsidTr="0049626B">
        <w:tblPrEx>
          <w:tblCellMar>
            <w:top w:w="0" w:type="dxa"/>
            <w:bottom w:w="0" w:type="dxa"/>
          </w:tblCellMar>
        </w:tblPrEx>
        <w:trPr>
          <w:trHeight w:val="29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1.</w:t>
            </w:r>
            <w:r>
              <w:rPr>
                <w:rFonts w:ascii="Times New Roman" w:hAnsi="Times New Roman"/>
                <w:color w:val="000000"/>
                <w:lang w:val="en-US"/>
              </w:rPr>
              <w:t> </w:t>
            </w:r>
            <w:r>
              <w:rPr>
                <w:rFonts w:ascii="Times New Roman CYR" w:hAnsi="Times New Roman CYR" w:cs="Times New Roman CYR"/>
                <w:color w:val="000000"/>
              </w:rPr>
              <w:t>Количество</w:t>
            </w:r>
            <w:r w:rsidRPr="0049626B">
              <w:rPr>
                <w:rFonts w:ascii="Times New Roman" w:hAnsi="Times New Roman"/>
                <w:color w:val="000000"/>
              </w:rPr>
              <w:t xml:space="preserve"> </w:t>
            </w:r>
            <w:r>
              <w:rPr>
                <w:rFonts w:ascii="Times New Roman CYR" w:hAnsi="Times New Roman CYR" w:cs="Times New Roman CYR"/>
                <w:color w:val="000000"/>
              </w:rPr>
              <w:t>малых и микропредприятий, ед.</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55</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51</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52</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53</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53</w:t>
            </w:r>
          </w:p>
        </w:tc>
      </w:tr>
      <w:tr w:rsidR="00026257" w:rsidTr="0049626B">
        <w:tblPrEx>
          <w:tblCellMar>
            <w:top w:w="0" w:type="dxa"/>
            <w:bottom w:w="0" w:type="dxa"/>
          </w:tblCellMar>
        </w:tblPrEx>
        <w:trPr>
          <w:trHeight w:val="29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2.</w:t>
            </w:r>
            <w:r>
              <w:rPr>
                <w:rFonts w:ascii="Times New Roman" w:hAnsi="Times New Roman"/>
                <w:color w:val="000000"/>
                <w:lang w:val="en-US"/>
              </w:rPr>
              <w:t> </w:t>
            </w:r>
            <w:r>
              <w:rPr>
                <w:rFonts w:ascii="Times New Roman CYR" w:hAnsi="Times New Roman CYR" w:cs="Times New Roman CYR"/>
                <w:color w:val="000000"/>
              </w:rPr>
              <w:t>Количество</w:t>
            </w:r>
            <w:r>
              <w:rPr>
                <w:rFonts w:ascii="Times New Roman" w:hAnsi="Times New Roman"/>
                <w:color w:val="000000"/>
                <w:lang w:val="en-US"/>
              </w:rPr>
              <w:t xml:space="preserve"> </w:t>
            </w:r>
            <w:r>
              <w:rPr>
                <w:rFonts w:ascii="Times New Roman CYR" w:hAnsi="Times New Roman CYR" w:cs="Times New Roman CYR"/>
                <w:color w:val="000000"/>
              </w:rPr>
              <w:t>средних предприятий, ед.</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r>
      <w:tr w:rsidR="00026257" w:rsidTr="0049626B">
        <w:tblPrEx>
          <w:tblCellMar>
            <w:top w:w="0" w:type="dxa"/>
            <w:bottom w:w="0" w:type="dxa"/>
          </w:tblCellMar>
        </w:tblPrEx>
        <w:trPr>
          <w:trHeight w:val="29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3.</w:t>
            </w:r>
            <w:r>
              <w:rPr>
                <w:rFonts w:ascii="Times New Roman" w:hAnsi="Times New Roman"/>
                <w:color w:val="000000"/>
                <w:lang w:val="en-US"/>
              </w:rPr>
              <w:t> </w:t>
            </w:r>
            <w:r>
              <w:rPr>
                <w:rFonts w:ascii="Times New Roman CYR" w:hAnsi="Times New Roman CYR" w:cs="Times New Roman CYR"/>
                <w:color w:val="000000"/>
              </w:rPr>
              <w:t>Количество</w:t>
            </w:r>
            <w:r>
              <w:rPr>
                <w:rFonts w:ascii="Times New Roman" w:hAnsi="Times New Roman"/>
                <w:color w:val="000000"/>
                <w:lang w:val="en-US"/>
              </w:rPr>
              <w:t xml:space="preserve"> </w:t>
            </w:r>
            <w:r>
              <w:rPr>
                <w:rFonts w:ascii="Times New Roman CYR" w:hAnsi="Times New Roman CYR" w:cs="Times New Roman CYR"/>
                <w:color w:val="000000"/>
              </w:rPr>
              <w:t>индивидуальных предпринимателей, ед.</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302</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301</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302</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303</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303</w:t>
            </w:r>
          </w:p>
        </w:tc>
      </w:tr>
      <w:tr w:rsidR="00026257" w:rsidTr="0049626B">
        <w:tblPrEx>
          <w:tblCellMar>
            <w:top w:w="0" w:type="dxa"/>
            <w:bottom w:w="0" w:type="dxa"/>
          </w:tblCellMar>
        </w:tblPrEx>
        <w:trPr>
          <w:trHeight w:val="54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3.1. в том числе количество крестьянско-фермерских хозяйств, ед.</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w:t>
            </w:r>
          </w:p>
        </w:tc>
        <w:tc>
          <w:tcPr>
            <w:tcW w:w="1032"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w:t>
            </w:r>
          </w:p>
        </w:tc>
      </w:tr>
      <w:tr w:rsidR="00026257" w:rsidTr="0049626B">
        <w:tblPrEx>
          <w:tblCellMar>
            <w:top w:w="0" w:type="dxa"/>
            <w:bottom w:w="0" w:type="dxa"/>
          </w:tblCellMar>
        </w:tblPrEx>
        <w:trPr>
          <w:trHeight w:val="1291"/>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4. Численность постоянного населения муниципального, городского округа (муниципального района) </w:t>
            </w:r>
            <w:r>
              <w:rPr>
                <w:rFonts w:ascii="Times New Roman CYR" w:hAnsi="Times New Roman CYR" w:cs="Times New Roman CYR"/>
                <w:b/>
                <w:bCs/>
                <w:color w:val="000000"/>
              </w:rPr>
              <w:t>на</w:t>
            </w:r>
            <w:r>
              <w:rPr>
                <w:rFonts w:ascii="Times New Roman" w:hAnsi="Times New Roman"/>
                <w:color w:val="000000"/>
              </w:rPr>
              <w:t xml:space="preserve"> </w:t>
            </w:r>
            <w:r>
              <w:rPr>
                <w:rFonts w:ascii="Times New Roman CYR" w:hAnsi="Times New Roman CYR" w:cs="Times New Roman CYR"/>
                <w:b/>
                <w:bCs/>
                <w:color w:val="000000"/>
              </w:rPr>
              <w:t>конец отчетного года</w:t>
            </w:r>
            <w:r>
              <w:rPr>
                <w:rFonts w:ascii="Times New Roman" w:hAnsi="Times New Roman"/>
                <w:color w:val="000000"/>
              </w:rPr>
              <w:t xml:space="preserve">, </w:t>
            </w:r>
            <w:r>
              <w:rPr>
                <w:rFonts w:ascii="Times New Roman CYR" w:hAnsi="Times New Roman CYR" w:cs="Times New Roman CYR"/>
                <w:color w:val="000000"/>
              </w:rPr>
              <w:t>чел.</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17583</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17423</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17267</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17121</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16984</w:t>
            </w:r>
          </w:p>
        </w:tc>
      </w:tr>
      <w:tr w:rsidR="00026257" w:rsidTr="0049626B">
        <w:tblPrEx>
          <w:tblCellMar>
            <w:top w:w="0" w:type="dxa"/>
            <w:bottom w:w="0" w:type="dxa"/>
          </w:tblCellMar>
        </w:tblPrEx>
        <w:trPr>
          <w:trHeight w:val="1132"/>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w:hAnsi="Times New Roman"/>
                <w:b/>
                <w:bCs/>
                <w:color w:val="000000"/>
                <w:lang w:val="en-US"/>
              </w:rPr>
            </w:pPr>
            <w:r>
              <w:rPr>
                <w:rFonts w:ascii="Times New Roman" w:hAnsi="Times New Roman"/>
                <w:b/>
                <w:bCs/>
                <w:color w:val="000000"/>
              </w:rPr>
              <w:t xml:space="preserve">5. </w:t>
            </w:r>
            <w:r>
              <w:rPr>
                <w:rFonts w:ascii="Times New Roman CYR" w:hAnsi="Times New Roman CYR" w:cs="Times New Roman CYR"/>
                <w:b/>
                <w:bCs/>
                <w:color w:val="000000"/>
              </w:rPr>
              <w:t>Число субъектов малого и среднего предпринимательства, ед. на 10</w:t>
            </w:r>
            <w:r>
              <w:rPr>
                <w:rFonts w:ascii="Times New Roman" w:hAnsi="Times New Roman"/>
                <w:b/>
                <w:bCs/>
                <w:color w:val="000000"/>
                <w:lang w:val="en-US"/>
              </w:rPr>
              <w:t> </w:t>
            </w:r>
            <w:r w:rsidRPr="0049626B">
              <w:rPr>
                <w:rFonts w:ascii="Times New Roman" w:hAnsi="Times New Roman"/>
                <w:b/>
                <w:bCs/>
                <w:color w:val="000000"/>
              </w:rPr>
              <w:t xml:space="preserve">000 </w:t>
            </w:r>
            <w:r>
              <w:rPr>
                <w:rFonts w:ascii="Times New Roman CYR" w:hAnsi="Times New Roman CYR" w:cs="Times New Roman CYR"/>
                <w:b/>
                <w:bCs/>
                <w:color w:val="000000"/>
              </w:rPr>
              <w:t>чел. ((стр.1+стр.2+стр.3)/стр.4*10</w:t>
            </w:r>
            <w:r>
              <w:rPr>
                <w:rFonts w:ascii="Times New Roman" w:hAnsi="Times New Roman"/>
                <w:b/>
                <w:bCs/>
                <w:color w:val="000000"/>
                <w:lang w:val="en-US"/>
              </w:rPr>
              <w:t> 000)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w:hAnsi="Times New Roman"/>
                <w:b/>
                <w:bCs/>
                <w:color w:val="000000"/>
                <w:lang w:val="en-US"/>
              </w:rPr>
            </w:pPr>
            <w:r>
              <w:rPr>
                <w:rFonts w:ascii="Times New Roman CYR" w:hAnsi="Times New Roman CYR" w:cs="Times New Roman CYR"/>
                <w:b/>
                <w:bCs/>
                <w:color w:val="000000"/>
              </w:rPr>
              <w:t>200,76</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w:hAnsi="Times New Roman"/>
                <w:b/>
                <w:bCs/>
                <w:color w:val="000000"/>
                <w:lang w:val="en-US"/>
              </w:rPr>
            </w:pPr>
            <w:r>
              <w:rPr>
                <w:rFonts w:ascii="Times New Roman CYR" w:hAnsi="Times New Roman CYR" w:cs="Times New Roman CYR"/>
                <w:b/>
                <w:bCs/>
                <w:color w:val="000000"/>
              </w:rPr>
              <w:t>202,03</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w:hAnsi="Times New Roman"/>
                <w:b/>
                <w:bCs/>
                <w:color w:val="000000"/>
                <w:lang w:val="en-US"/>
              </w:rPr>
            </w:pPr>
            <w:r>
              <w:rPr>
                <w:rFonts w:ascii="Times New Roman CYR" w:hAnsi="Times New Roman CYR" w:cs="Times New Roman CYR"/>
                <w:b/>
                <w:bCs/>
                <w:color w:val="000000"/>
              </w:rPr>
              <w:t>205,02</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w:hAnsi="Times New Roman"/>
                <w:b/>
                <w:bCs/>
                <w:color w:val="000000"/>
                <w:lang w:val="en-US"/>
              </w:rPr>
            </w:pPr>
            <w:r>
              <w:rPr>
                <w:rFonts w:ascii="Times New Roman CYR" w:hAnsi="Times New Roman CYR" w:cs="Times New Roman CYR"/>
                <w:b/>
                <w:bCs/>
                <w:color w:val="000000"/>
              </w:rPr>
              <w:t>207,93</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w:hAnsi="Times New Roman"/>
                <w:b/>
                <w:bCs/>
                <w:color w:val="000000"/>
                <w:lang w:val="en-US"/>
              </w:rPr>
            </w:pPr>
            <w:r>
              <w:rPr>
                <w:rFonts w:ascii="Times New Roman CYR" w:hAnsi="Times New Roman CYR" w:cs="Times New Roman CYR"/>
                <w:b/>
                <w:bCs/>
                <w:color w:val="000000"/>
              </w:rPr>
              <w:t>209,61</w:t>
            </w:r>
          </w:p>
        </w:tc>
      </w:tr>
      <w:tr w:rsidR="00026257" w:rsidTr="0049626B">
        <w:tblPrEx>
          <w:tblCellMar>
            <w:top w:w="0" w:type="dxa"/>
            <w:bottom w:w="0" w:type="dxa"/>
          </w:tblCellMar>
        </w:tblPrEx>
        <w:trPr>
          <w:trHeight w:val="796"/>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sidRPr="0049626B">
              <w:rPr>
                <w:rFonts w:ascii="Times New Roman" w:hAnsi="Times New Roman"/>
                <w:color w:val="000000"/>
              </w:rPr>
              <w:t>6.</w:t>
            </w:r>
            <w:r>
              <w:rPr>
                <w:rFonts w:ascii="Times New Roman" w:hAnsi="Times New Roman"/>
                <w:color w:val="000000"/>
                <w:lang w:val="en-US"/>
              </w:rPr>
              <w:t> </w:t>
            </w:r>
            <w:r>
              <w:rPr>
                <w:rFonts w:ascii="Times New Roman CYR" w:hAnsi="Times New Roman CYR" w:cs="Times New Roman CYR"/>
                <w:color w:val="000000"/>
              </w:rPr>
              <w:t>Среднесписочная</w:t>
            </w:r>
            <w:r w:rsidRPr="0049626B">
              <w:rPr>
                <w:rFonts w:ascii="Times New Roman" w:hAnsi="Times New Roman"/>
                <w:color w:val="000000"/>
              </w:rPr>
              <w:t xml:space="preserve"> </w:t>
            </w:r>
            <w:r>
              <w:rPr>
                <w:rFonts w:ascii="Times New Roman CYR" w:hAnsi="Times New Roman CYR" w:cs="Times New Roman CYR"/>
                <w:color w:val="000000"/>
              </w:rPr>
              <w:t>численность работников малых и микропредприятий, чел.</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67</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67</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68</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69</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69</w:t>
            </w:r>
          </w:p>
        </w:tc>
      </w:tr>
      <w:tr w:rsidR="00026257" w:rsidTr="0049626B">
        <w:tblPrEx>
          <w:tblCellMar>
            <w:top w:w="0" w:type="dxa"/>
            <w:bottom w:w="0" w:type="dxa"/>
          </w:tblCellMar>
        </w:tblPrEx>
        <w:trPr>
          <w:trHeight w:val="795"/>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7. Среднесписочная численность работников у индивидуальных предпринимателей (наемных работников), чел.</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294</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295</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296</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297</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297</w:t>
            </w:r>
          </w:p>
        </w:tc>
      </w:tr>
      <w:tr w:rsidR="00026257" w:rsidTr="0049626B">
        <w:tblPrEx>
          <w:tblCellMar>
            <w:top w:w="0" w:type="dxa"/>
            <w:bottom w:w="0" w:type="dxa"/>
          </w:tblCellMar>
        </w:tblPrEx>
        <w:trPr>
          <w:trHeight w:val="610"/>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7.1. в том числе в крестьянско-фермерских хозяйствах, чел.</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r>
      <w:tr w:rsidR="00026257" w:rsidTr="0049626B">
        <w:tblPrEx>
          <w:tblCellMar>
            <w:top w:w="0" w:type="dxa"/>
            <w:bottom w:w="0" w:type="dxa"/>
          </w:tblCellMar>
        </w:tblPrEx>
        <w:trPr>
          <w:trHeight w:val="581"/>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8. Среднесписочная численность работников средних предприятий, чел.</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0</w:t>
            </w:r>
          </w:p>
        </w:tc>
      </w:tr>
      <w:tr w:rsidR="00026257" w:rsidTr="0049626B">
        <w:tblPrEx>
          <w:tblCellMar>
            <w:top w:w="0" w:type="dxa"/>
            <w:bottom w:w="0" w:type="dxa"/>
          </w:tblCellMar>
        </w:tblPrEx>
        <w:trPr>
          <w:trHeight w:val="881"/>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2818</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2739</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2740</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2741</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2741</w:t>
            </w:r>
          </w:p>
        </w:tc>
      </w:tr>
      <w:tr w:rsidR="00026257" w:rsidTr="0049626B">
        <w:tblPrEx>
          <w:tblCellMar>
            <w:top w:w="0" w:type="dxa"/>
            <w:bottom w:w="0" w:type="dxa"/>
          </w:tblCellMar>
        </w:tblPrEx>
        <w:trPr>
          <w:trHeight w:val="1378"/>
        </w:trPr>
        <w:tc>
          <w:tcPr>
            <w:tcW w:w="4451" w:type="dxa"/>
            <w:tcBorders>
              <w:top w:val="single" w:sz="6" w:space="0" w:color="FFFFFF"/>
              <w:left w:val="single" w:sz="6" w:space="0" w:color="FFFFFF"/>
              <w:bottom w:val="single" w:sz="6" w:space="0" w:color="FFFFFF"/>
              <w:right w:val="single" w:sz="6" w:space="0" w:color="FFFFFF"/>
            </w:tcBorders>
          </w:tcPr>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b/>
                <w:bCs/>
                <w:color w:val="000000"/>
              </w:rPr>
            </w:pPr>
            <w:r>
              <w:rPr>
                <w:rFonts w:ascii="Times New Roman" w:hAnsi="Times New Roman"/>
                <w:b/>
                <w:bCs/>
                <w:color w:val="000000"/>
              </w:rPr>
              <w:lastRenderedPageBreak/>
              <w:t xml:space="preserve">10. </w:t>
            </w:r>
            <w:r>
              <w:rPr>
                <w:rFonts w:ascii="Times New Roman CYR" w:hAnsi="Times New Roman CYR" w:cs="Times New Roman CYR"/>
                <w:b/>
                <w:bCs/>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
          <w:p w:rsidR="00026257" w:rsidRDefault="00026257" w:rsidP="0049626B">
            <w:pPr>
              <w:widowControl w:val="0"/>
              <w:autoSpaceDE w:val="0"/>
              <w:autoSpaceDN w:val="0"/>
              <w:adjustRightInd w:val="0"/>
              <w:spacing w:after="0" w:line="240" w:lineRule="auto"/>
              <w:jc w:val="both"/>
              <w:rPr>
                <w:rFonts w:ascii="Times New Roman CYR" w:hAnsi="Times New Roman CYR" w:cs="Times New Roman CYR"/>
                <w:b/>
                <w:bCs/>
                <w:color w:val="000000"/>
              </w:rPr>
            </w:pP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19,05</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19,49</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19,55</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19,62</w:t>
            </w:r>
          </w:p>
        </w:tc>
        <w:tc>
          <w:tcPr>
            <w:tcW w:w="1032"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19,62</w:t>
            </w:r>
          </w:p>
        </w:tc>
      </w:tr>
    </w:tbl>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Число субъектов малого и среднего предпринимательства в 2023 году составило 202,03 единиц  на 10 тысяч  человек населения, в 2022 году этот показатель был равен 200,76 произошло увеличение  на  1,27 %.                   Увеличение показателя в 2023 году произошло, в связи с перерегистрацией мелких предпринимателей на физических лиц, применяющих специальный налоговый режим "Налог на профессиональный доход" - "Самозанятых."                       В связи с введением грантовой поддержки начинающим предпринимателям и других антикризисных мер поддержки в последующие годы прогнозируется  небольшой  рост значения.  </w:t>
      </w:r>
    </w:p>
    <w:p w:rsidR="00026257" w:rsidRDefault="0049626B">
      <w:pPr>
        <w:widowControl w:val="0"/>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 </w:t>
      </w:r>
      <w:r w:rsidR="00026257">
        <w:rPr>
          <w:rFonts w:ascii="Times New Roman CYR" w:hAnsi="Times New Roman CYR" w:cs="Times New Roman CYR"/>
          <w:color w:val="000000"/>
          <w:sz w:val="28"/>
          <w:szCs w:val="28"/>
          <w:highlight w:val="white"/>
        </w:rPr>
        <w:t xml:space="preserve"> В районе действует муниципальная программа  «Поддержка и развитие малого и среднего предпринимательства в Ермаковском районе».  </w:t>
      </w:r>
    </w:p>
    <w:p w:rsidR="00026257" w:rsidRDefault="00026257">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Администрация </w:t>
      </w:r>
      <w:r w:rsidR="0049626B">
        <w:rPr>
          <w:rFonts w:ascii="Times New Roman CYR" w:hAnsi="Times New Roman CYR" w:cs="Times New Roman CYR"/>
          <w:color w:val="000000"/>
          <w:sz w:val="28"/>
          <w:szCs w:val="28"/>
        </w:rPr>
        <w:t xml:space="preserve">Ермаковского района </w:t>
      </w:r>
      <w:r>
        <w:rPr>
          <w:rFonts w:ascii="Times New Roman CYR" w:hAnsi="Times New Roman CYR" w:cs="Times New Roman CYR"/>
          <w:color w:val="000000"/>
          <w:sz w:val="28"/>
          <w:szCs w:val="28"/>
        </w:rPr>
        <w:t>принимает активное участие  в   конкурсе на получение финансирования для предоставления субсидий субъектам малого и среднего предпринимательства. Из местного, краевого и федерального бюджетов в 2023 году получена субсидия в размере 3</w:t>
      </w:r>
      <w:r w:rsidR="0049626B">
        <w:rPr>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xml:space="preserve">512,8 тысяч рублей, </w:t>
      </w:r>
      <w:r w:rsidR="0049626B">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13</w:t>
      </w:r>
      <w:r>
        <w:rPr>
          <w:rFonts w:ascii="Times New Roman CYR" w:hAnsi="Times New Roman CYR" w:cs="Times New Roman CYR"/>
          <w:sz w:val="28"/>
          <w:szCs w:val="28"/>
        </w:rPr>
        <w:t xml:space="preserve"> - субъектов МСП</w:t>
      </w:r>
      <w:r w:rsidR="0049626B">
        <w:rPr>
          <w:rFonts w:ascii="Times New Roman CYR" w:hAnsi="Times New Roman CYR" w:cs="Times New Roman CYR"/>
          <w:sz w:val="28"/>
          <w:szCs w:val="28"/>
        </w:rPr>
        <w:t xml:space="preserve"> получили субсидию.</w:t>
      </w:r>
    </w:p>
    <w:p w:rsidR="00026257" w:rsidRDefault="0002625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8"/>
          <w:szCs w:val="28"/>
        </w:rPr>
        <w:t xml:space="preserve">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2023 году составила 19,49 %  по  сравнению  с  2022 годом 19,05%  произошло  увеличение на 0,44%. В 2024 году ожидается незначительное увеличение 19,49 %. В дальнейшие годы также прогнозируется незначительный  рост в 2025 году  на 19,62 % и 2026 году на 19,62 %.. </w:t>
      </w:r>
    </w:p>
    <w:p w:rsidR="00026257" w:rsidRDefault="00026257">
      <w:pPr>
        <w:autoSpaceDE w:val="0"/>
        <w:autoSpaceDN w:val="0"/>
        <w:adjustRightInd w:val="0"/>
        <w:spacing w:after="0" w:line="240" w:lineRule="auto"/>
        <w:jc w:val="both"/>
        <w:rPr>
          <w:rFonts w:ascii="MS Sans Serif" w:hAnsi="MS Sans Serif" w:cs="MS Sans Serif"/>
          <w:sz w:val="16"/>
          <w:szCs w:val="16"/>
        </w:rPr>
      </w:pPr>
    </w:p>
    <w:p w:rsidR="009942A5" w:rsidRDefault="00026257" w:rsidP="00FD50D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3. Объем инвестиций в основной капитал (за исключением бюджетных средств) в расчете на 1 человека</w:t>
      </w:r>
      <w:r w:rsidR="009942A5" w:rsidRPr="009942A5">
        <w:rPr>
          <w:rFonts w:ascii="Times New Roman CYR" w:hAnsi="Times New Roman CYR" w:cs="Times New Roman CYR"/>
          <w:sz w:val="28"/>
          <w:szCs w:val="28"/>
        </w:rPr>
        <w:t xml:space="preserve"> </w:t>
      </w:r>
    </w:p>
    <w:p w:rsidR="00FD50D0" w:rsidRDefault="00FD50D0" w:rsidP="00FD50D0">
      <w:pPr>
        <w:widowControl w:val="0"/>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113" w:type="dxa"/>
        <w:tblLayout w:type="fixed"/>
        <w:tblLook w:val="0000" w:firstRow="0" w:lastRow="0" w:firstColumn="0" w:lastColumn="0" w:noHBand="0" w:noVBand="0"/>
      </w:tblPr>
      <w:tblGrid>
        <w:gridCol w:w="3349"/>
        <w:gridCol w:w="1208"/>
        <w:gridCol w:w="1208"/>
        <w:gridCol w:w="1207"/>
        <w:gridCol w:w="1208"/>
        <w:gridCol w:w="1343"/>
      </w:tblGrid>
      <w:tr w:rsidR="00FD50D0" w:rsidTr="0012309A">
        <w:tblPrEx>
          <w:tblCellMar>
            <w:top w:w="0" w:type="dxa"/>
            <w:bottom w:w="0" w:type="dxa"/>
          </w:tblCellMar>
        </w:tblPrEx>
        <w:trPr>
          <w:trHeight w:val="303"/>
        </w:trPr>
        <w:tc>
          <w:tcPr>
            <w:tcW w:w="3349" w:type="dxa"/>
            <w:vMerge w:val="restart"/>
            <w:tcBorders>
              <w:top w:val="single" w:sz="4" w:space="0" w:color="auto"/>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Наименование показателя и единицы измерения</w:t>
            </w:r>
          </w:p>
        </w:tc>
        <w:tc>
          <w:tcPr>
            <w:tcW w:w="6174" w:type="dxa"/>
            <w:gridSpan w:val="5"/>
            <w:tcBorders>
              <w:top w:val="single" w:sz="4" w:space="0" w:color="auto"/>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Значения показателя</w:t>
            </w:r>
          </w:p>
        </w:tc>
      </w:tr>
      <w:tr w:rsidR="00FD50D0" w:rsidTr="0012309A">
        <w:tblPrEx>
          <w:tblCellMar>
            <w:top w:w="0" w:type="dxa"/>
            <w:bottom w:w="0" w:type="dxa"/>
          </w:tblCellMar>
        </w:tblPrEx>
        <w:trPr>
          <w:trHeight w:val="314"/>
        </w:trPr>
        <w:tc>
          <w:tcPr>
            <w:tcW w:w="3349" w:type="dxa"/>
            <w:vMerge/>
            <w:tcBorders>
              <w:top w:val="single" w:sz="4" w:space="0" w:color="auto"/>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color w:val="000000"/>
              </w:rPr>
            </w:pP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2022 факт</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2023 факт</w:t>
            </w:r>
          </w:p>
        </w:tc>
        <w:tc>
          <w:tcPr>
            <w:tcW w:w="1207"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2024 оценка</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2025 прогноз</w:t>
            </w:r>
          </w:p>
        </w:tc>
        <w:tc>
          <w:tcPr>
            <w:tcW w:w="1343"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2026 прогноз</w:t>
            </w:r>
          </w:p>
        </w:tc>
      </w:tr>
      <w:tr w:rsidR="00FD50D0" w:rsidTr="0012309A">
        <w:tblPrEx>
          <w:tblCellMar>
            <w:top w:w="0" w:type="dxa"/>
            <w:bottom w:w="0" w:type="dxa"/>
          </w:tblCellMar>
        </w:tblPrEx>
        <w:trPr>
          <w:trHeight w:val="944"/>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1. Объем инвестиций в основной капитал за счет всех источников финансирования (без субъектов малого предпринимательства), тыс. руб.</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387 718,00</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425 719,00</w:t>
            </w:r>
          </w:p>
        </w:tc>
        <w:tc>
          <w:tcPr>
            <w:tcW w:w="1207"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474 232,99</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895 286,00</w:t>
            </w:r>
          </w:p>
        </w:tc>
        <w:tc>
          <w:tcPr>
            <w:tcW w:w="1343"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526 557,03</w:t>
            </w:r>
          </w:p>
        </w:tc>
      </w:tr>
      <w:tr w:rsidR="00FD50D0" w:rsidTr="0012309A">
        <w:tblPrEx>
          <w:tblCellMar>
            <w:top w:w="0" w:type="dxa"/>
            <w:bottom w:w="0" w:type="dxa"/>
          </w:tblCellMar>
        </w:tblPrEx>
        <w:trPr>
          <w:trHeight w:val="583"/>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i/>
                <w:iCs/>
                <w:color w:val="000000"/>
              </w:rPr>
            </w:pPr>
            <w:r>
              <w:rPr>
                <w:rFonts w:ascii="Times New Roman CYR" w:hAnsi="Times New Roman CYR" w:cs="Times New Roman CYR"/>
                <w:i/>
                <w:iCs/>
                <w:color w:val="000000"/>
              </w:rPr>
              <w:t xml:space="preserve">1.1. </w:t>
            </w:r>
            <w:r>
              <w:rPr>
                <w:rFonts w:ascii="Times New Roman CYR" w:hAnsi="Times New Roman CYR" w:cs="Times New Roman CYR"/>
                <w:i/>
                <w:iCs/>
                <w:color w:val="000000"/>
                <w:sz w:val="20"/>
                <w:szCs w:val="20"/>
              </w:rPr>
              <w:t>Темп роста в действующих ценах, к соответствующему периоду предыдущего года, %</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 </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109,80</w:t>
            </w:r>
          </w:p>
        </w:tc>
        <w:tc>
          <w:tcPr>
            <w:tcW w:w="1207"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111,40</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188,79</w:t>
            </w:r>
          </w:p>
        </w:tc>
        <w:tc>
          <w:tcPr>
            <w:tcW w:w="1343"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58,81</w:t>
            </w:r>
          </w:p>
        </w:tc>
      </w:tr>
      <w:tr w:rsidR="00FD50D0" w:rsidTr="0012309A">
        <w:tblPrEx>
          <w:tblCellMar>
            <w:top w:w="0" w:type="dxa"/>
            <w:bottom w:w="0" w:type="dxa"/>
          </w:tblCellMar>
        </w:tblPrEx>
        <w:trPr>
          <w:trHeight w:val="314"/>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1.2. Индекс-дефлятор, %</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117,40</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rPr>
            </w:pPr>
            <w:r>
              <w:rPr>
                <w:rFonts w:ascii="Times New Roman CYR" w:hAnsi="Times New Roman CYR" w:cs="Times New Roman CYR"/>
                <w:i/>
                <w:iCs/>
              </w:rPr>
              <w:t>111,00</w:t>
            </w:r>
          </w:p>
        </w:tc>
        <w:tc>
          <w:tcPr>
            <w:tcW w:w="1207"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rPr>
            </w:pPr>
            <w:r>
              <w:rPr>
                <w:rFonts w:ascii="Times New Roman CYR" w:hAnsi="Times New Roman CYR" w:cs="Times New Roman CYR"/>
                <w:i/>
                <w:iCs/>
              </w:rPr>
              <w:t>105,70</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rPr>
            </w:pPr>
            <w:r>
              <w:rPr>
                <w:rFonts w:ascii="Times New Roman CYR" w:hAnsi="Times New Roman CYR" w:cs="Times New Roman CYR"/>
                <w:i/>
                <w:iCs/>
              </w:rPr>
              <w:t>105,50</w:t>
            </w:r>
          </w:p>
        </w:tc>
        <w:tc>
          <w:tcPr>
            <w:tcW w:w="1343"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rPr>
            </w:pPr>
            <w:r>
              <w:rPr>
                <w:rFonts w:ascii="Times New Roman CYR" w:hAnsi="Times New Roman CYR" w:cs="Times New Roman CYR"/>
                <w:i/>
                <w:iCs/>
              </w:rPr>
              <w:t>105,30</w:t>
            </w:r>
          </w:p>
        </w:tc>
      </w:tr>
      <w:tr w:rsidR="00FD50D0" w:rsidTr="0012309A">
        <w:tblPrEx>
          <w:tblCellMar>
            <w:top w:w="0" w:type="dxa"/>
            <w:bottom w:w="0" w:type="dxa"/>
          </w:tblCellMar>
        </w:tblPrEx>
        <w:trPr>
          <w:trHeight w:val="535"/>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1.3. Темп роста в сопоставимых ценах, к соответствующему периоду предыдущего года, %</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 </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98,92</w:t>
            </w:r>
          </w:p>
        </w:tc>
        <w:tc>
          <w:tcPr>
            <w:tcW w:w="1207"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105,39</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178,94</w:t>
            </w:r>
          </w:p>
        </w:tc>
        <w:tc>
          <w:tcPr>
            <w:tcW w:w="1343"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i/>
                <w:iCs/>
                <w:color w:val="000000"/>
              </w:rPr>
            </w:pPr>
            <w:r>
              <w:rPr>
                <w:rFonts w:ascii="Times New Roman CYR" w:hAnsi="Times New Roman CYR" w:cs="Times New Roman CYR"/>
                <w:i/>
                <w:iCs/>
                <w:color w:val="000000"/>
              </w:rPr>
              <w:t>55,85</w:t>
            </w:r>
          </w:p>
        </w:tc>
      </w:tr>
      <w:tr w:rsidR="00FD50D0" w:rsidTr="0012309A">
        <w:tblPrEx>
          <w:tblCellMar>
            <w:top w:w="0" w:type="dxa"/>
            <w:bottom w:w="0" w:type="dxa"/>
          </w:tblCellMar>
        </w:tblPrEx>
        <w:trPr>
          <w:trHeight w:val="629"/>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2. Инвестиции в основной капитал за счет бюджетных средств, тыс. руб.</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289 162,00</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299 152,00</w:t>
            </w:r>
          </w:p>
        </w:tc>
        <w:tc>
          <w:tcPr>
            <w:tcW w:w="1207"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289 128,10</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700 000,00</w:t>
            </w:r>
          </w:p>
        </w:tc>
        <w:tc>
          <w:tcPr>
            <w:tcW w:w="1343"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350 000,00</w:t>
            </w:r>
          </w:p>
        </w:tc>
      </w:tr>
      <w:tr w:rsidR="00FD50D0" w:rsidTr="0012309A">
        <w:tblPrEx>
          <w:tblCellMar>
            <w:top w:w="0" w:type="dxa"/>
            <w:bottom w:w="0" w:type="dxa"/>
          </w:tblCellMar>
        </w:tblPrEx>
        <w:trPr>
          <w:trHeight w:val="629"/>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3. Объем инвестиций без бюджетных средств, тыс. руб. (стр. 1 – стр. 2)</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98 556,00</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126 567,00</w:t>
            </w:r>
          </w:p>
        </w:tc>
        <w:tc>
          <w:tcPr>
            <w:tcW w:w="1207"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185 104,89</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195 286,00</w:t>
            </w:r>
          </w:p>
        </w:tc>
        <w:tc>
          <w:tcPr>
            <w:tcW w:w="1343"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176 557,03</w:t>
            </w:r>
          </w:p>
        </w:tc>
      </w:tr>
      <w:tr w:rsidR="00FD50D0" w:rsidTr="0012309A">
        <w:tblPrEx>
          <w:tblCellMar>
            <w:top w:w="0" w:type="dxa"/>
            <w:bottom w:w="0" w:type="dxa"/>
          </w:tblCellMar>
        </w:tblPrEx>
        <w:trPr>
          <w:trHeight w:val="944"/>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 xml:space="preserve">4. </w:t>
            </w:r>
            <w:r>
              <w:rPr>
                <w:rFonts w:ascii="Times New Roman CYR" w:hAnsi="Times New Roman CYR" w:cs="Times New Roman CYR"/>
                <w:b/>
                <w:bCs/>
                <w:color w:val="C00000"/>
              </w:rPr>
              <w:t xml:space="preserve">Среднегодовая </w:t>
            </w:r>
            <w:r>
              <w:rPr>
                <w:rFonts w:ascii="Times New Roman CYR" w:hAnsi="Times New Roman CYR" w:cs="Times New Roman CYR"/>
                <w:color w:val="000000"/>
              </w:rPr>
              <w:t>численность населения муниципального, городского округа (муниципального района), чел.</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17 694</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17 503</w:t>
            </w:r>
          </w:p>
        </w:tc>
        <w:tc>
          <w:tcPr>
            <w:tcW w:w="1207"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17 345</w:t>
            </w:r>
          </w:p>
        </w:tc>
        <w:tc>
          <w:tcPr>
            <w:tcW w:w="1208"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17 194</w:t>
            </w:r>
          </w:p>
        </w:tc>
        <w:tc>
          <w:tcPr>
            <w:tcW w:w="1343" w:type="dxa"/>
            <w:tcBorders>
              <w:top w:val="nil"/>
              <w:left w:val="nil"/>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color w:val="000000"/>
              </w:rPr>
            </w:pPr>
            <w:r>
              <w:rPr>
                <w:rFonts w:ascii="Times New Roman CYR" w:hAnsi="Times New Roman CYR" w:cs="Times New Roman CYR"/>
                <w:color w:val="000000"/>
              </w:rPr>
              <w:t>17 053</w:t>
            </w:r>
          </w:p>
        </w:tc>
      </w:tr>
      <w:tr w:rsidR="00FD50D0" w:rsidTr="0012309A">
        <w:tblPrEx>
          <w:tblCellMar>
            <w:top w:w="0" w:type="dxa"/>
            <w:bottom w:w="0" w:type="dxa"/>
          </w:tblCellMar>
        </w:tblPrEx>
        <w:trPr>
          <w:trHeight w:val="1166"/>
        </w:trPr>
        <w:tc>
          <w:tcPr>
            <w:tcW w:w="3349" w:type="dxa"/>
            <w:tcBorders>
              <w:top w:val="nil"/>
              <w:left w:val="single" w:sz="4" w:space="0" w:color="auto"/>
              <w:bottom w:val="single" w:sz="4" w:space="0" w:color="auto"/>
              <w:right w:val="single" w:sz="4" w:space="0" w:color="auto"/>
            </w:tcBorders>
            <w:vAlign w:val="center"/>
          </w:tcPr>
          <w:p w:rsidR="00FD50D0" w:rsidRDefault="00FD50D0" w:rsidP="0012309A">
            <w:pPr>
              <w:autoSpaceDE w:val="0"/>
              <w:autoSpaceDN w:val="0"/>
              <w:adjustRightInd w:val="0"/>
              <w:spacing w:after="0" w:line="240" w:lineRule="auto"/>
              <w:rPr>
                <w:rFonts w:ascii="Times New Roman CYR" w:hAnsi="Times New Roman CYR" w:cs="Times New Roman CYR"/>
                <w:b/>
                <w:bCs/>
                <w:color w:val="000000"/>
              </w:rPr>
            </w:pPr>
            <w:r>
              <w:rPr>
                <w:rFonts w:ascii="Times New Roman CYR" w:hAnsi="Times New Roman CYR" w:cs="Times New Roman CYR"/>
                <w:b/>
                <w:bCs/>
                <w:color w:val="000000"/>
              </w:rPr>
              <w:t>5. Объем инвестиций в основной капитал (за исключением бюджетных средств) в расчете на 1 человека населения, руб. (стр. 3*1000/стр. 4)</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5 570,02</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7 231,16</w:t>
            </w:r>
          </w:p>
        </w:tc>
        <w:tc>
          <w:tcPr>
            <w:tcW w:w="1207"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10 671,95</w:t>
            </w:r>
          </w:p>
        </w:tc>
        <w:tc>
          <w:tcPr>
            <w:tcW w:w="1208"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11357,80</w:t>
            </w:r>
          </w:p>
        </w:tc>
        <w:tc>
          <w:tcPr>
            <w:tcW w:w="1343" w:type="dxa"/>
            <w:tcBorders>
              <w:top w:val="nil"/>
              <w:left w:val="nil"/>
              <w:bottom w:val="single" w:sz="4" w:space="0" w:color="auto"/>
              <w:right w:val="single" w:sz="4" w:space="0" w:color="auto"/>
            </w:tcBorders>
            <w:shd w:val="clear" w:color="000000" w:fill="D9D9D9"/>
            <w:vAlign w:val="center"/>
          </w:tcPr>
          <w:p w:rsidR="00FD50D0" w:rsidRDefault="00FD50D0" w:rsidP="0012309A">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10 353,43</w:t>
            </w:r>
          </w:p>
        </w:tc>
      </w:tr>
    </w:tbl>
    <w:p w:rsidR="00FD50D0" w:rsidRDefault="00FD50D0" w:rsidP="00FD50D0">
      <w:pPr>
        <w:autoSpaceDE w:val="0"/>
        <w:autoSpaceDN w:val="0"/>
        <w:adjustRightInd w:val="0"/>
        <w:spacing w:after="0" w:line="240" w:lineRule="atLeast"/>
        <w:jc w:val="both"/>
        <w:rPr>
          <w:rFonts w:ascii="Times New Roman CYR" w:hAnsi="Times New Roman CYR" w:cs="Times New Roman CYR"/>
          <w:sz w:val="24"/>
          <w:szCs w:val="24"/>
        </w:rPr>
      </w:pPr>
    </w:p>
    <w:p w:rsidR="00FD50D0" w:rsidRDefault="00FD50D0" w:rsidP="00FD50D0">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Объем инвестиций в основной капитал в 2023 году составил 425719 тыс. рублей, произошло увеличение на 109,8 % к уровню 2022 года                          (387718 тыс. рублей).</w:t>
      </w:r>
    </w:p>
    <w:p w:rsidR="00FD50D0" w:rsidRDefault="00FD50D0" w:rsidP="00FD50D0">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структуре видов экономической деятельности "Деятельность в области  здравоохранения и социальных услуг", в 2023 году (34975 тыс. рублей)  по сравнению с 2022 годом (149413,00 тыс. рублей) произошло уменьшение объема инвестиций на 23,4%. Это обусловлено тем, что в рамках  реализации национального проекта в сфере  "Здравоохранения" из краевого и федерального бюджетов в 2023 году  выделено финансирование на реализацию следующих мероприятий:</w:t>
      </w:r>
    </w:p>
    <w:p w:rsidR="00FD50D0" w:rsidRDefault="00FD50D0" w:rsidP="00FD50D0">
      <w:pPr>
        <w:autoSpaceDE w:val="0"/>
        <w:autoSpaceDN w:val="0"/>
        <w:adjustRightInd w:val="0"/>
        <w:spacing w:after="0" w:line="240" w:lineRule="auto"/>
        <w:ind w:left="-5"/>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1. </w:t>
      </w:r>
      <w:r>
        <w:rPr>
          <w:rFonts w:ascii="Times New Roman CYR" w:hAnsi="Times New Roman CYR" w:cs="Times New Roman CYR"/>
          <w:sz w:val="28"/>
          <w:szCs w:val="28"/>
        </w:rPr>
        <w:t>Выполнение пусконаладочных работ системы вентиляции с подключением огнезащитных клапанов и Кондиционеров здания хирургического корпуса -- 3566 тыс. руб. (краевой бюджет);</w:t>
      </w:r>
    </w:p>
    <w:p w:rsidR="00FD50D0" w:rsidRDefault="00FD50D0" w:rsidP="00FD50D0">
      <w:pPr>
        <w:autoSpaceDE w:val="0"/>
        <w:autoSpaceDN w:val="0"/>
        <w:adjustRightInd w:val="0"/>
        <w:spacing w:after="0" w:line="240" w:lineRule="auto"/>
        <w:ind w:left="-5"/>
        <w:jc w:val="both"/>
        <w:rPr>
          <w:rFonts w:ascii="Times New Roman CYR" w:hAnsi="Times New Roman CYR" w:cs="Times New Roman CYR"/>
          <w:sz w:val="28"/>
          <w:szCs w:val="28"/>
        </w:rPr>
      </w:pPr>
      <w:r>
        <w:rPr>
          <w:rFonts w:ascii="Times New Roman CYR" w:hAnsi="Times New Roman CYR" w:cs="Times New Roman CYR"/>
          <w:sz w:val="28"/>
          <w:szCs w:val="28"/>
        </w:rPr>
        <w:t xml:space="preserve">  2. Ремонт крыши хирургического корпуса, вследствие частичного разрушения  по погодным условиям - 399,7 тыс. руб. (краевой бюджет);</w:t>
      </w:r>
    </w:p>
    <w:p w:rsidR="00FD50D0" w:rsidRDefault="00FD50D0" w:rsidP="00FD50D0">
      <w:pPr>
        <w:autoSpaceDE w:val="0"/>
        <w:autoSpaceDN w:val="0"/>
        <w:adjustRightInd w:val="0"/>
        <w:ind w:left="-5"/>
        <w:jc w:val="both"/>
        <w:rPr>
          <w:rFonts w:ascii="Times New Roman CYR" w:hAnsi="Times New Roman CYR" w:cs="Times New Roman CYR"/>
          <w:sz w:val="28"/>
          <w:szCs w:val="28"/>
        </w:rPr>
      </w:pPr>
      <w:r>
        <w:rPr>
          <w:rFonts w:ascii="Times New Roman CYR" w:hAnsi="Times New Roman CYR" w:cs="Times New Roman CYR"/>
          <w:sz w:val="28"/>
          <w:szCs w:val="28"/>
        </w:rPr>
        <w:t xml:space="preserve">  3. Ремонт крыши Николаевского ФАПа, вследствие частичного разрушения по погодным условиям - 246,7 тыс. руб. (краевой бюджет);</w:t>
      </w:r>
    </w:p>
    <w:p w:rsidR="00FD50D0" w:rsidRDefault="00FD50D0" w:rsidP="00FD50D0">
      <w:pPr>
        <w:autoSpaceDE w:val="0"/>
        <w:autoSpaceDN w:val="0"/>
        <w:adjustRightInd w:val="0"/>
        <w:ind w:left="-5"/>
        <w:jc w:val="both"/>
        <w:rPr>
          <w:rFonts w:ascii="Times New Roman CYR" w:hAnsi="Times New Roman CYR" w:cs="Times New Roman CYR"/>
          <w:sz w:val="28"/>
          <w:szCs w:val="28"/>
        </w:rPr>
      </w:pPr>
      <w:r>
        <w:rPr>
          <w:rFonts w:ascii="Times New Roman CYR" w:hAnsi="Times New Roman CYR" w:cs="Times New Roman CYR"/>
          <w:sz w:val="28"/>
          <w:szCs w:val="28"/>
        </w:rPr>
        <w:t xml:space="preserve">  4. Приобретение дизельного генератора АМПЕРОС АД 20-Т-400В в                      В- Усинскую УБ 525,0 тыс. руб. (краевой бюджет);</w:t>
      </w:r>
    </w:p>
    <w:p w:rsidR="00FD50D0" w:rsidRDefault="00FD50D0" w:rsidP="00FD50D0">
      <w:pPr>
        <w:autoSpaceDE w:val="0"/>
        <w:autoSpaceDN w:val="0"/>
        <w:adjustRightInd w:val="0"/>
        <w:spacing w:after="0" w:line="240" w:lineRule="auto"/>
        <w:ind w:left="10"/>
        <w:jc w:val="both"/>
        <w:rPr>
          <w:rFonts w:ascii="Times New Roman CYR" w:hAnsi="Times New Roman CYR" w:cs="Times New Roman CYR"/>
          <w:sz w:val="28"/>
          <w:szCs w:val="28"/>
        </w:rPr>
      </w:pPr>
      <w:r>
        <w:rPr>
          <w:rFonts w:ascii="Times New Roman CYR" w:hAnsi="Times New Roman CYR" w:cs="Times New Roman CYR"/>
          <w:sz w:val="28"/>
          <w:szCs w:val="28"/>
        </w:rPr>
        <w:t xml:space="preserve">  5. Монтаж системы автоматизированной пожарной сигнализации системы оповещения и управления эвакуации в здании терапевтического корпуса- 402,2 тыс. руб. ( краевой бюджет);</w:t>
      </w:r>
    </w:p>
    <w:p w:rsidR="00FD50D0" w:rsidRDefault="00FD50D0" w:rsidP="00FD50D0">
      <w:pPr>
        <w:autoSpaceDE w:val="0"/>
        <w:autoSpaceDN w:val="0"/>
        <w:adjustRightInd w:val="0"/>
        <w:spacing w:after="0" w:line="240" w:lineRule="auto"/>
        <w:ind w:left="-5"/>
        <w:rPr>
          <w:rFonts w:ascii="Times New Roman CYR" w:hAnsi="Times New Roman CYR" w:cs="Times New Roman CYR"/>
          <w:sz w:val="28"/>
          <w:szCs w:val="28"/>
        </w:rPr>
      </w:pPr>
      <w:r>
        <w:rPr>
          <w:rFonts w:ascii="Times New Roman CYR" w:hAnsi="Times New Roman CYR" w:cs="Times New Roman CYR"/>
          <w:sz w:val="28"/>
          <w:szCs w:val="28"/>
        </w:rPr>
        <w:t xml:space="preserve">  6. Приобретение флюорографа - 6791,4 тыс. руб. (краевой бюджет);</w:t>
      </w:r>
    </w:p>
    <w:p w:rsidR="00FD50D0" w:rsidRDefault="00FD50D0" w:rsidP="00FD50D0">
      <w:pPr>
        <w:autoSpaceDE w:val="0"/>
        <w:autoSpaceDN w:val="0"/>
        <w:adjustRightInd w:val="0"/>
        <w:spacing w:after="0" w:line="240" w:lineRule="auto"/>
        <w:ind w:left="-5"/>
        <w:rPr>
          <w:rFonts w:ascii="Times New Roman CYR" w:hAnsi="Times New Roman CYR" w:cs="Times New Roman CYR"/>
          <w:sz w:val="28"/>
          <w:szCs w:val="28"/>
          <w:highlight w:val="cyan"/>
        </w:rPr>
      </w:pPr>
      <w:r>
        <w:rPr>
          <w:rFonts w:ascii="Times New Roman CYR" w:hAnsi="Times New Roman CYR" w:cs="Times New Roman CYR"/>
          <w:sz w:val="28"/>
          <w:szCs w:val="28"/>
        </w:rPr>
        <w:t xml:space="preserve">  7. Приобретение ФЛОМАМ (передвижной на базе автобуса) - 2З 145,59 тыс. руб. (краевой бюджет).</w:t>
      </w:r>
    </w:p>
    <w:p w:rsidR="00FD50D0" w:rsidRDefault="00FD50D0" w:rsidP="00FD50D0">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   Объем инвестиций в 2023 году в структуре вида экономической деятельности "Сельское, лесное хозяйство, охота, рыболовство и рыбоводство (удельный вес 6%). –  Объем инвестиций  в 2023 году составил  25557 тыс. рублей (2022 год - 60531 тыс. рублей). Уменьшение обусловлено </w:t>
      </w:r>
      <w:r>
        <w:rPr>
          <w:rFonts w:ascii="Times New Roman CYR" w:hAnsi="Times New Roman CYR" w:cs="Times New Roman CYR"/>
          <w:sz w:val="28"/>
          <w:szCs w:val="28"/>
        </w:rPr>
        <w:t>за счет ужесточения требований в получении мер государственной финансовой поддержки субъектами малого и среднего предпринимательства.</w:t>
      </w:r>
    </w:p>
    <w:p w:rsidR="00FD50D0" w:rsidRDefault="00FD50D0" w:rsidP="00FD50D0">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"Образование" (удельный вес 25,7% - в 2023  году составило 109359 тыс. рублей (2022 год - 68020 тыс. рублей). Рост обусловлен выделением финансирования следующих мероприятий:</w:t>
      </w:r>
    </w:p>
    <w:p w:rsidR="00FD50D0" w:rsidRDefault="00FD50D0" w:rsidP="00FD50D0">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1. Министерством финансов  Красноярского края выделены средства в  сумме </w:t>
      </w:r>
      <w:r>
        <w:rPr>
          <w:rFonts w:ascii="Times New Roman CYR" w:hAnsi="Times New Roman CYR" w:cs="Times New Roman CYR"/>
          <w:color w:val="000000"/>
          <w:sz w:val="28"/>
          <w:szCs w:val="28"/>
          <w:highlight w:val="white"/>
        </w:rPr>
        <w:t>3420,00</w:t>
      </w:r>
      <w:r>
        <w:rPr>
          <w:rFonts w:ascii="Times New Roman CYR" w:hAnsi="Times New Roman CYR" w:cs="Times New Roman CYR"/>
          <w:color w:val="000000"/>
          <w:sz w:val="28"/>
          <w:szCs w:val="28"/>
        </w:rPr>
        <w:t>  тыс. рублей</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на  замену оконных блоков в здании МБОУ «Нижнесуэтукская СШ»; </w:t>
      </w:r>
    </w:p>
    <w:p w:rsidR="00FD50D0" w:rsidRDefault="00FD50D0" w:rsidP="00FD50D0">
      <w:pPr>
        <w:autoSpaceDE w:val="0"/>
        <w:autoSpaceDN w:val="0"/>
        <w:adjustRightInd w:val="0"/>
        <w:spacing w:after="0" w:line="240" w:lineRule="auto"/>
        <w:ind w:hanging="56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2. В  рамках государственной программы Красноярского края «Содействие развитию местного самоуправления»,  выполнен текущий ремонт крыши здания Управления образования администрации Ермаковского района в сумме </w:t>
      </w:r>
      <w:r>
        <w:rPr>
          <w:rFonts w:ascii="Times New Roman CYR" w:hAnsi="Times New Roman CYR" w:cs="Times New Roman CYR"/>
          <w:color w:val="000000"/>
          <w:sz w:val="28"/>
          <w:szCs w:val="28"/>
          <w:highlight w:val="white"/>
        </w:rPr>
        <w:t>2 399,0</w:t>
      </w:r>
      <w:r>
        <w:rPr>
          <w:rFonts w:ascii="Times New Roman CYR" w:hAnsi="Times New Roman CYR" w:cs="Times New Roman CYR"/>
          <w:color w:val="000000"/>
          <w:sz w:val="28"/>
          <w:szCs w:val="28"/>
        </w:rPr>
        <w:t xml:space="preserve"> тысяч рублей;</w:t>
      </w:r>
    </w:p>
    <w:p w:rsidR="00FD50D0" w:rsidRDefault="00FD50D0" w:rsidP="00FD50D0">
      <w:pPr>
        <w:autoSpaceDE w:val="0"/>
        <w:autoSpaceDN w:val="0"/>
        <w:adjustRightInd w:val="0"/>
        <w:spacing w:after="0" w:line="240" w:lineRule="auto"/>
        <w:ind w:right="-1" w:firstLine="360"/>
        <w:jc w:val="both"/>
        <w:rPr>
          <w:rFonts w:ascii="Times New Roman CYR" w:hAnsi="Times New Roman CYR" w:cs="Times New Roman CYR"/>
          <w:sz w:val="28"/>
          <w:szCs w:val="28"/>
        </w:rPr>
      </w:pPr>
      <w:r>
        <w:rPr>
          <w:rFonts w:ascii="Times New Roman CYR" w:hAnsi="Times New Roman CYR" w:cs="Times New Roman CYR"/>
          <w:color w:val="000000"/>
          <w:sz w:val="28"/>
          <w:szCs w:val="28"/>
        </w:rPr>
        <w:t>3.  В рамках государственной программы Российской Федерации «Развитие образования» выполнялся капитальный ремонт зданий МБОУ "Мигнинская средняя школа" и МБОУ "Танзыбейская средняя школа". Сметная стоимость капитального ремонта согласно, положительных заключений экспертизы составляет:</w:t>
      </w:r>
    </w:p>
    <w:p w:rsidR="00FD50D0" w:rsidRDefault="00FD50D0" w:rsidP="00FD50D0">
      <w:pPr>
        <w:autoSpaceDE w:val="0"/>
        <w:autoSpaceDN w:val="0"/>
        <w:adjustRightInd w:val="0"/>
        <w:spacing w:after="0" w:line="240" w:lineRule="auto"/>
        <w:ind w:right="-420" w:firstLine="360"/>
        <w:jc w:val="both"/>
        <w:rPr>
          <w:rFonts w:ascii="Times New Roman CYR" w:hAnsi="Times New Roman CYR" w:cs="Times New Roman CYR"/>
          <w:sz w:val="28"/>
          <w:szCs w:val="28"/>
        </w:rPr>
      </w:pPr>
      <w:r>
        <w:rPr>
          <w:rFonts w:ascii="Times New Roman CYR" w:hAnsi="Times New Roman CYR" w:cs="Times New Roman CYR"/>
          <w:color w:val="000000"/>
          <w:sz w:val="28"/>
          <w:szCs w:val="28"/>
        </w:rPr>
        <w:t> МБОУ «Мигнинская СШ» -  59 189,71 тысяч рублей;</w:t>
      </w:r>
    </w:p>
    <w:p w:rsidR="00FD50D0" w:rsidRDefault="00FD50D0" w:rsidP="00FD50D0">
      <w:pPr>
        <w:autoSpaceDE w:val="0"/>
        <w:autoSpaceDN w:val="0"/>
        <w:adjustRightInd w:val="0"/>
        <w:spacing w:after="0" w:line="240" w:lineRule="auto"/>
        <w:ind w:right="-420" w:firstLine="360"/>
        <w:jc w:val="both"/>
        <w:rPr>
          <w:rFonts w:ascii="Times New Roman CYR" w:hAnsi="Times New Roman CYR" w:cs="Times New Roman CYR"/>
          <w:sz w:val="28"/>
          <w:szCs w:val="28"/>
        </w:rPr>
      </w:pPr>
      <w:r>
        <w:rPr>
          <w:rFonts w:ascii="Times New Roman CYR" w:hAnsi="Times New Roman CYR" w:cs="Times New Roman CYR"/>
          <w:color w:val="000000"/>
          <w:sz w:val="28"/>
          <w:szCs w:val="28"/>
        </w:rPr>
        <w:t> МБОУ «Танзыбейская СШ»   - 44 612,52 тысяч рублей.</w:t>
      </w:r>
    </w:p>
    <w:p w:rsidR="00FD50D0" w:rsidRDefault="00FD50D0" w:rsidP="00FD50D0">
      <w:pPr>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color w:val="000000"/>
          <w:sz w:val="28"/>
          <w:szCs w:val="28"/>
        </w:rPr>
        <w:t xml:space="preserve">        В структуре вида экономической деятельности «Обеспечение электрической энергией, газом и паром; кондиционирование воздуха» – в 2023 году составило 90730 тыс. рублей (2022 год - 23836 тыс. рублей). Удельный вес составил 21,3%.</w:t>
      </w:r>
    </w:p>
    <w:p w:rsidR="00FD50D0" w:rsidRDefault="00FD50D0" w:rsidP="00FD50D0">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 соответствии с краевым законом № 6-2296 от 07.12.2023 года,  в 2024 году и плановом периоде 2025-2026 годов предусмотрено финансирование за счет  краевого бюджета  следующих   объектов:</w:t>
      </w:r>
    </w:p>
    <w:p w:rsidR="00FD50D0" w:rsidRDefault="00FD50D0" w:rsidP="00FD50D0">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 Берегоукрепление р. Оя в с. Ермаковское Ермаковского района: 2024 год – 3700,0 тыс. рублей;</w:t>
      </w:r>
    </w:p>
    <w:p w:rsidR="00FD50D0" w:rsidRDefault="00FD50D0" w:rsidP="00FD50D0">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 полигон твердых коммунальных отходов в с. Ермаковское Ермаковского района: 2024 год – 50000,0 тыс.рублей, 2025 год - 300000,0 тыс.рублей, 2026 год - 350000,0 тыс.рублей;</w:t>
      </w:r>
    </w:p>
    <w:p w:rsidR="00FD50D0" w:rsidRDefault="00FD50D0" w:rsidP="00FD50D0">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 школа на 80 учащихся в с. Жеблахты Ермаковского района: 2024 год  – 100000,0 тыс. рублей, 2025 год - 200000,0 тыс.рублей.</w:t>
      </w:r>
    </w:p>
    <w:p w:rsidR="00FD50D0" w:rsidRDefault="00FD50D0" w:rsidP="00FD50D0">
      <w:pPr>
        <w:autoSpaceDE w:val="0"/>
        <w:autoSpaceDN w:val="0"/>
        <w:adjustRightInd w:val="0"/>
        <w:spacing w:after="0" w:line="240" w:lineRule="atLeast"/>
        <w:jc w:val="both"/>
        <w:rPr>
          <w:rFonts w:ascii="Times New Roman CYR" w:hAnsi="Times New Roman CYR" w:cs="Times New Roman CYR"/>
          <w:sz w:val="28"/>
          <w:szCs w:val="28"/>
        </w:rPr>
      </w:pPr>
      <w:r>
        <w:rPr>
          <w:rFonts w:ascii="Times New Roman CYR" w:hAnsi="Times New Roman CYR" w:cs="Times New Roman CYR"/>
          <w:sz w:val="28"/>
          <w:szCs w:val="28"/>
        </w:rPr>
        <w:t>- туристическая база в горном урочище «Ергаки» Ермаковского района, расположенная по адресу: РФ, Красноярский край, Ермаковский район, 614 км в 50 м южнее автодороги «Енисей» Красноярск-Кызыл-Госграница, М-54: 2024 год – 135 428,1 тыс.рублей, 2025 год - 200000,0 тыс.рублей.</w:t>
      </w:r>
    </w:p>
    <w:p w:rsidR="00FD50D0" w:rsidRPr="009942A5" w:rsidRDefault="00FD50D0" w:rsidP="00FD50D0">
      <w:pPr>
        <w:widowControl w:val="0"/>
        <w:autoSpaceDE w:val="0"/>
        <w:autoSpaceDN w:val="0"/>
        <w:adjustRightInd w:val="0"/>
        <w:spacing w:after="0" w:line="240" w:lineRule="auto"/>
        <w:jc w:val="both"/>
        <w:rPr>
          <w:rFonts w:ascii="Times New Roman CYR" w:hAnsi="Times New Roman CYR" w:cs="Times New Roman CYR"/>
          <w:sz w:val="28"/>
          <w:szCs w:val="28"/>
          <w:highlight w:val="green"/>
        </w:rPr>
      </w:pPr>
    </w:p>
    <w:p w:rsidR="00026257" w:rsidRDefault="00026257" w:rsidP="009942A5">
      <w:pPr>
        <w:autoSpaceDE w:val="0"/>
        <w:autoSpaceDN w:val="0"/>
        <w:adjustRightInd w:val="0"/>
        <w:spacing w:after="0" w:line="240" w:lineRule="atLeast"/>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p w:rsidR="00026257" w:rsidRDefault="00026257">
      <w:pPr>
        <w:widowControl w:val="0"/>
        <w:autoSpaceDE w:val="0"/>
        <w:autoSpaceDN w:val="0"/>
        <w:adjustRightInd w:val="0"/>
        <w:spacing w:after="0" w:line="240" w:lineRule="auto"/>
        <w:jc w:val="both"/>
        <w:rPr>
          <w:rFonts w:ascii="Times New Roman CYR" w:hAnsi="Times New Roman CYR" w:cs="Times New Roman CYR"/>
          <w:sz w:val="24"/>
          <w:szCs w:val="24"/>
        </w:rPr>
      </w:pPr>
    </w:p>
    <w:p w:rsidR="00026257" w:rsidRDefault="0049626B"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за 2023 год составляет 1,79 %:</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Расчет:</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Земля в собственности граждан – 26 758 га</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Земля в собственности юр.лиц -  4 862 га</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Итого:     31 620 га</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МО – 1 765 172 га</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31 620  - Х</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1 765 172 – 100%</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Х = 1,79</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Основная часть земель сельхоз назначения уже оформлена в собственность граждан и юридических лиц, поэтому на сегодняшний день нет роста этих показателей.</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5. Доля прибыльных сельскохозяйственных организаций в общем их числе</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rPr>
      </w:pP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главы района от  30.10.2013г. №</w:t>
      </w:r>
      <w:r w:rsidR="0049626B">
        <w:rPr>
          <w:rFonts w:ascii="Times New Roman CYR" w:hAnsi="Times New Roman CYR" w:cs="Times New Roman CYR"/>
          <w:sz w:val="28"/>
          <w:szCs w:val="28"/>
        </w:rPr>
        <w:t xml:space="preserve"> </w:t>
      </w:r>
      <w:r>
        <w:rPr>
          <w:rFonts w:ascii="Times New Roman CYR" w:hAnsi="Times New Roman CYR" w:cs="Times New Roman CYR"/>
          <w:sz w:val="28"/>
          <w:szCs w:val="28"/>
        </w:rPr>
        <w:t>715-п утверждена муниципальная программа Ермаковского района «Развитие сельского хозяйства и регулирования рынков сельскохозяйственной продукции, сырья и продовольствия в Ермаковском районе», целью которой является развитие сельских территорий , рост занятости и уровня жизни сельского населения.</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26257" w:rsidRDefault="00026257" w:rsidP="0049626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Структура сельского хозяйства района представлена двумя  отраслями: растениеводством и животноводством. В 2023 году производством  сельскохозяйственной продукции в районе занята 1 организация,</w:t>
      </w:r>
      <w:r w:rsidR="0049626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17 крестьянских (фермерских) хозяйств, 1 сельскохозяйственный потребительский кооператив «Белогорье», который занимаются закупом дикорастущего сырья (папоротник, грибы, ягоды, орехи), овощи. Основной вид деятельности сельхоз товаропроизводителей  Ермаковского района - производство молока, мяса, зерна, производство кормовых, масличных культур, дикорастущей продукции, производство хлеба и хлебобулочных изделий. </w:t>
      </w:r>
      <w:r w:rsidR="0049626B">
        <w:rPr>
          <w:rFonts w:ascii="Times New Roman CYR" w:hAnsi="Times New Roman CYR" w:cs="Times New Roman CYR"/>
          <w:sz w:val="28"/>
          <w:szCs w:val="28"/>
        </w:rPr>
        <w:t xml:space="preserve">                </w:t>
      </w:r>
      <w:r>
        <w:rPr>
          <w:rFonts w:ascii="Times New Roman CYR" w:hAnsi="Times New Roman CYR" w:cs="Times New Roman CYR"/>
          <w:sz w:val="28"/>
          <w:szCs w:val="28"/>
        </w:rPr>
        <w:t>За 2023 год произведено 236,9 тн</w:t>
      </w:r>
      <w:r w:rsidR="0049626B">
        <w:rPr>
          <w:rFonts w:ascii="Times New Roman CYR" w:hAnsi="Times New Roman CYR" w:cs="Times New Roman CYR"/>
          <w:sz w:val="28"/>
          <w:szCs w:val="28"/>
        </w:rPr>
        <w:t xml:space="preserve"> </w:t>
      </w:r>
      <w:r>
        <w:rPr>
          <w:rFonts w:ascii="Times New Roman CYR" w:hAnsi="Times New Roman CYR" w:cs="Times New Roman CYR"/>
          <w:sz w:val="28"/>
          <w:szCs w:val="28"/>
        </w:rPr>
        <w:t>хлебобулочных изделий, реализация хлебобулочных изделий составила 16 185 т.р.</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Среднемесячная заработная плата на одного работающего в сельскохозяйственных предприятиях составила  30 519 тыс. рублей.</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Производство основных видов сельскохозяйственной продукции составило:</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зерно- 17228тн.</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молоко- 2380тн.</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мясо в живом весе- 231,2 тн.</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Себестоимость одного центнера продукции составила: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зерно-  1056,91 руб.</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молоко- 1 833,31руб.</w:t>
      </w:r>
    </w:p>
    <w:p w:rsidR="00026257"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Себестоимость реализованной продукции ООО «Ермак» составила 140 317,00тыс. рублей в том числе:</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продукция растениеводства</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103 133 тыс. рублей</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продукция животноводства</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- 36</w:t>
      </w:r>
      <w:r w:rsidR="002350B5">
        <w:rPr>
          <w:rFonts w:ascii="Times New Roman CYR" w:hAnsi="Times New Roman CYR" w:cs="Times New Roman CYR"/>
          <w:sz w:val="28"/>
          <w:szCs w:val="28"/>
        </w:rPr>
        <w:t> </w:t>
      </w:r>
      <w:r>
        <w:rPr>
          <w:rFonts w:ascii="Times New Roman CYR" w:hAnsi="Times New Roman CYR" w:cs="Times New Roman CYR"/>
          <w:sz w:val="28"/>
          <w:szCs w:val="28"/>
        </w:rPr>
        <w:t>023</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тыс. рублей</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прочая продукция (комбикорм)</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- 846 тыс. рублей.</w:t>
      </w:r>
    </w:p>
    <w:p w:rsidR="00026257"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 xml:space="preserve">За истекший год объём реализованной продукции в сельскохозяйственных предприятиях </w:t>
      </w:r>
      <w:r w:rsidR="00026257">
        <w:rPr>
          <w:rFonts w:ascii="Times New Roman CYR" w:hAnsi="Times New Roman CYR" w:cs="Times New Roman CYR"/>
          <w:b/>
          <w:bCs/>
          <w:sz w:val="28"/>
          <w:szCs w:val="28"/>
        </w:rPr>
        <w:t>составил 188 040 тыс.руб.</w:t>
      </w:r>
      <w:r w:rsidR="00026257">
        <w:rPr>
          <w:rFonts w:ascii="Times New Roman CYR" w:hAnsi="Times New Roman CYR" w:cs="Times New Roman CYR"/>
          <w:sz w:val="28"/>
          <w:szCs w:val="28"/>
        </w:rPr>
        <w:t xml:space="preserve"> (ООО Ермак- 121 637,00</w:t>
      </w: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тыс.,</w:t>
      </w:r>
      <w:r>
        <w:rPr>
          <w:rFonts w:ascii="Times New Roman CYR" w:hAnsi="Times New Roman CYR" w:cs="Times New Roman CYR"/>
          <w:sz w:val="28"/>
          <w:szCs w:val="28"/>
        </w:rPr>
        <w:t xml:space="preserve"> ИП              Гл. </w:t>
      </w:r>
      <w:r w:rsidR="00026257">
        <w:rPr>
          <w:rFonts w:ascii="Times New Roman CYR" w:hAnsi="Times New Roman CYR" w:cs="Times New Roman CYR"/>
          <w:sz w:val="28"/>
          <w:szCs w:val="28"/>
        </w:rPr>
        <w:t>КФХ - 66403тыс. руб.), в 2024 году планируется 84 133,00</w:t>
      </w: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 xml:space="preserve">тыс. руб.; </w:t>
      </w: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в 2025 году 85 647,00 тыс. руб., в 2026 году 87 788,00 тыс. руб. в том числе:</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Продукция растениеводства – 46 553 тыс. руб.</w:t>
      </w:r>
      <w:r>
        <w:rPr>
          <w:rFonts w:ascii="Times New Roman CYR" w:hAnsi="Times New Roman CYR" w:cs="Times New Roman CYR"/>
          <w:sz w:val="28"/>
          <w:szCs w:val="28"/>
        </w:rPr>
        <w:t xml:space="preserve"> (ООО Ермак- </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27</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545,00 тыс. рублей, ИП гл.</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КФХ-</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19008 тыс. руб.) в  2024 году планируется достичь 25 943,00 тыс. руб., в 2025 году- 26 591,00 тыс. руб., в 2026 году- 27 522,00 тыс. руб.</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Продукция животноводства</w:t>
      </w:r>
      <w:r w:rsidR="002350B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- 141 118,00 тыс. руб.</w:t>
      </w:r>
      <w:r>
        <w:rPr>
          <w:rFonts w:ascii="Times New Roman CYR" w:hAnsi="Times New Roman CYR" w:cs="Times New Roman CYR"/>
          <w:sz w:val="28"/>
          <w:szCs w:val="28"/>
        </w:rPr>
        <w:t xml:space="preserve"> (ООО Ермак- </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93 723 тыс. рублей, ИП гл. КФХ -47 395 тыс. руб.)  в 2024 году планируется достичь  58897,00 тыс. руб., в 2025</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году 60075,00 тыс. руб., в 2026 году- 61517,00 тыс. руб.</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Несмотря на трудности, хозяйства работают, приобретают технику, оборудование. Этому способствует участие в государственной программе Красноярского края «Развитие сельского хозяйства и регулирование рынков сельскохозяйственной продукции, сырья и продовольствия  в Красноярском крае на 2014-2023 годы». По этой программе сельхоз предприятиями получены субсидии на: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оказание несвязанной поддержки с/х товаропроизводителям в области растениеводства;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компенсацию части затрат на приобретение племенного материала;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компенсацию части затрат на содержание коров и нетелей КРС;</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возмещение части затрат, направленных на повышение продуктивности в молочном скотоводстве;</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субсидия на компенсацию части затрат стоимости элитных семян;</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субсидия на возмещения части затрат на уплату страховой премии по договорам страхования в области животноводства;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компенсацию части затрат связанных с проведением капитального ремонта трактора;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субсидия на возмещения части затрат на уплату процентов по кредитам на срок до 10лет;</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субсидии на компенсацию затрат на производство и реализацию молока;</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субсидии на компенсацию части затрат, связанных с оплатой первоначального лизингового взноса. Субсидирование осуществляется </w:t>
      </w:r>
      <w:r w:rsidR="002350B5">
        <w:rPr>
          <w:rFonts w:ascii="Times New Roman CYR" w:hAnsi="Times New Roman CYR" w:cs="Times New Roman CYR"/>
          <w:sz w:val="28"/>
          <w:szCs w:val="28"/>
        </w:rPr>
        <w:t>и</w:t>
      </w:r>
      <w:r>
        <w:rPr>
          <w:rFonts w:ascii="Times New Roman CYR" w:hAnsi="Times New Roman CYR" w:cs="Times New Roman CYR"/>
          <w:sz w:val="28"/>
          <w:szCs w:val="28"/>
        </w:rPr>
        <w:t xml:space="preserve">з средств краевого, федерального бюджета. </w:t>
      </w:r>
    </w:p>
    <w:p w:rsidR="00026257" w:rsidRDefault="00026257">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Так на эти нужды в 2023 году было выплачено –  21 060,4 тыс. руб.;  из средств краевого бюджета</w:t>
      </w:r>
      <w:r w:rsidR="002350B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18</w:t>
      </w:r>
      <w:r w:rsidR="002350B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669,8 тыс. руб.; из средств федерального бюджета</w:t>
      </w:r>
      <w:r w:rsidR="002350B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- 2 390,6 тыс. руб.</w:t>
      </w:r>
    </w:p>
    <w:p w:rsidR="00026257" w:rsidRDefault="00026257">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Растениеводство</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Посевная площадь в 2023  году составила  - 13 747,9 га., площадь паров – 1730,0 га.</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2023 году посевная площадь зерновых составила 6 892,6 га. </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Валовой сбор зерновых и зернобобовых культур в хозяйствах всех категорий ( в весе после доработки) 17 228 тыс. тонн, на предприятии АПК валовый сбор зерновых составил 6849 тыс. тонн (урожайность в весе после доработки 20,8 ц/га), получена урожайность во всех категориях хозяйств в весе после доработки  25,7 ц/га., в 2024 году планируется достичь валовый сбор зерновых 12476 тыс. тон. при урожайности 22,4 ц/га,  к 2025 году планируется достичь валовой сбор зерновых  культур 12600 тыс. тонн при урожайности 22,8 ц/га; в 2026 году планируется достичь валовый сбор зерновых культур 12776 тыс. тон. при урожайности 23,2 ц/га.</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2023 году заготовлено кормов: сена  6537,4 тн. это 91,1% от плана, сенаж 7060тн. 111,5% от плана, силоса 6211 тн. 108,96% от плана, солома 2180тн. 100 % от плана, засыпано фуража 2730 тн., что составляет 107,1% от плана. Заготовлено 25,21 кормовых единиц на одну условную голову, это 99,23 % от плана.</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Производством овощей занимается 2 крестьянских (фермерских) хозяйств, в 2023 году было посеяно овощей (свекла, морковь, редька) 42,3 га,  валовый сбор овощей 966 тонн, урожайность составила 228,4 ц/га.  </w:t>
      </w:r>
    </w:p>
    <w:p w:rsidR="00026257" w:rsidRDefault="00026257">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Животноводство</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2023 году животноводческой деятельностью в районе занималось 1 предприятие ООО «Ермак», 14 крестьянско-фермерских хозяйств.</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Данные животноводческого отчета  по району на  01.01.2024 года, поголовье КРС составляет 1392 голов, из них коровы молочного направления - 240 гол., поголовье лошадей составляет – 375 гол., овец- 118 гол. </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итогам 2023 года в сельскохозяйственных предприятиях и К(Ф)Х произведено молока  2380,5 тонн, надой на одну фуражную корову составил </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3138 кг.</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2023г. произведено скота на </w:t>
      </w:r>
      <w:r w:rsidR="002350B5">
        <w:rPr>
          <w:rFonts w:ascii="Times New Roman CYR" w:hAnsi="Times New Roman CYR" w:cs="Times New Roman CYR"/>
          <w:sz w:val="28"/>
          <w:szCs w:val="28"/>
        </w:rPr>
        <w:t>убой (в живом весе)  231,2 тон.</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2023 году граждане ЛПХ и индивидуальные предприниматели участвовали в  грантах общая сумма субсидии 11 273 тыс. руб.</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Был получен </w:t>
      </w:r>
      <w:r>
        <w:rPr>
          <w:rFonts w:ascii="Times New Roman CYR" w:hAnsi="Times New Roman CYR" w:cs="Times New Roman CYR"/>
          <w:b/>
          <w:bCs/>
          <w:sz w:val="28"/>
          <w:szCs w:val="28"/>
        </w:rPr>
        <w:t>грант «Наш фермер» 3 650 тыс. руб.</w:t>
      </w:r>
      <w:r>
        <w:rPr>
          <w:rFonts w:ascii="Times New Roman CYR" w:hAnsi="Times New Roman CYR" w:cs="Times New Roman CYR"/>
          <w:sz w:val="28"/>
          <w:szCs w:val="28"/>
        </w:rPr>
        <w:t xml:space="preserve"> на развитие хозяйства по выращиванию жимолости и облепихи (приобретен трактор и оборудование).</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Крестьянско -</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(фермерским) хозяйством был получен грант на развитие </w:t>
      </w:r>
      <w:r>
        <w:rPr>
          <w:rFonts w:ascii="Times New Roman CYR" w:hAnsi="Times New Roman CYR" w:cs="Times New Roman CYR"/>
          <w:b/>
          <w:bCs/>
          <w:sz w:val="28"/>
          <w:szCs w:val="28"/>
        </w:rPr>
        <w:t>семейной фермы в сумме 10</w:t>
      </w:r>
      <w:r w:rsidR="002350B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500 тыс. руб.,</w:t>
      </w:r>
      <w:r>
        <w:rPr>
          <w:rFonts w:ascii="Times New Roman CYR" w:hAnsi="Times New Roman CYR" w:cs="Times New Roman CYR"/>
          <w:sz w:val="28"/>
          <w:szCs w:val="28"/>
        </w:rPr>
        <w:t xml:space="preserve"> хозяйство занимается разведением </w:t>
      </w:r>
      <w:r>
        <w:rPr>
          <w:rFonts w:ascii="Times New Roman CYR" w:hAnsi="Times New Roman CYR" w:cs="Times New Roman CYR"/>
          <w:sz w:val="28"/>
          <w:szCs w:val="28"/>
        </w:rPr>
        <w:lastRenderedPageBreak/>
        <w:t>крупного рогатого скота породы Герифорд в Ермаковском районе (приобретено сельскохозяйственное оборудование, трактор).</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Лично</w:t>
      </w:r>
      <w:r w:rsidR="002350B5">
        <w:rPr>
          <w:rFonts w:ascii="Times New Roman CYR" w:hAnsi="Times New Roman CYR" w:cs="Times New Roman CYR"/>
          <w:sz w:val="28"/>
          <w:szCs w:val="28"/>
        </w:rPr>
        <w:t>е</w:t>
      </w:r>
      <w:r>
        <w:rPr>
          <w:rFonts w:ascii="Times New Roman CYR" w:hAnsi="Times New Roman CYR" w:cs="Times New Roman CYR"/>
          <w:sz w:val="28"/>
          <w:szCs w:val="28"/>
        </w:rPr>
        <w:t xml:space="preserve"> подсобное хозяйство получило субсидию как гражданин ведущий личное подсобное хозяйство и применяющий специальный налоговый режим «налог на профессиональный доход», </w:t>
      </w:r>
      <w:r>
        <w:rPr>
          <w:rFonts w:ascii="Times New Roman CYR" w:hAnsi="Times New Roman CYR" w:cs="Times New Roman CYR"/>
          <w:b/>
          <w:bCs/>
          <w:sz w:val="28"/>
          <w:szCs w:val="28"/>
        </w:rPr>
        <w:t>выращивание картофеля, сумма субсидии  1 350 тыс. руб.</w:t>
      </w:r>
      <w:r>
        <w:rPr>
          <w:rFonts w:ascii="Times New Roman CYR" w:hAnsi="Times New Roman CYR" w:cs="Times New Roman CYR"/>
          <w:sz w:val="28"/>
          <w:szCs w:val="28"/>
        </w:rPr>
        <w:t xml:space="preserve"> (приобретено сельскохозяйственное оборудование, трактор).   </w:t>
      </w:r>
    </w:p>
    <w:p w:rsidR="002350B5"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улучшению жилищных условий в рамках подпрограммы «Комплексное развитие сельских территорий» в 2023 году из всех источников финансирования освоено денежных средств</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- 22 087,6 тыс. руб., выдано 5 сертификатов молодым специалистам на строительство жилья в сельской местности, общей площадью</w:t>
      </w:r>
      <w:r w:rsidR="002350B5">
        <w:rPr>
          <w:rFonts w:ascii="Times New Roman CYR" w:hAnsi="Times New Roman CYR" w:cs="Times New Roman CYR"/>
          <w:sz w:val="28"/>
          <w:szCs w:val="28"/>
        </w:rPr>
        <w:t xml:space="preserve"> 332 м2. Строительство ведется.</w:t>
      </w:r>
    </w:p>
    <w:p w:rsidR="00026257" w:rsidRPr="002350B5"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kern w:val="1"/>
          <w:sz w:val="28"/>
          <w:szCs w:val="28"/>
        </w:rPr>
        <w:t xml:space="preserve">   В 2023 году была  предоставлена социальной выплаты  на обустройство гражданам, заключившим трудовой договор с сельскохозяйственным товаропроизводителем в сумме  1 500 тыс. руб.(3 человека)</w:t>
      </w:r>
    </w:p>
    <w:p w:rsidR="00026257" w:rsidRDefault="002350B5"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 xml:space="preserve"> </w:t>
      </w:r>
      <w:r w:rsidR="00026257">
        <w:rPr>
          <w:rFonts w:ascii="Times New Roman CYR" w:hAnsi="Times New Roman CYR" w:cs="Times New Roman CYR"/>
          <w:b/>
          <w:bCs/>
          <w:i/>
          <w:iCs/>
          <w:sz w:val="28"/>
          <w:szCs w:val="28"/>
        </w:rPr>
        <w:t xml:space="preserve"> </w:t>
      </w:r>
      <w:r w:rsidR="00026257">
        <w:rPr>
          <w:rFonts w:ascii="Times New Roman CYR" w:hAnsi="Times New Roman CYR" w:cs="Times New Roman CYR"/>
          <w:sz w:val="28"/>
          <w:szCs w:val="28"/>
        </w:rPr>
        <w:t xml:space="preserve">- субвенция из регионального фонда компенсаций на выполнение государственных полномочий по организации проведения мероприятий по отлову, учету, содержанию и иному обращению с безнадзорными </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животными реализуется в целях организации проведения на территории Ермаковского района мероприятий по предупреждению и ликвидации болезней животных, их лечению, защите населения от болезней, общих для человека и животных.</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по отлову, учету, содержанию и иному обращению с безнадзорными домашними животными осуществляется за счет средств краевого бюджета.  В 2023 году было запланировано 636 292,58 </w:t>
      </w:r>
      <w:r>
        <w:rPr>
          <w:rFonts w:ascii="Times New Roman CYR" w:hAnsi="Times New Roman CYR" w:cs="Times New Roman CYR"/>
          <w:kern w:val="1"/>
          <w:sz w:val="28"/>
          <w:szCs w:val="28"/>
        </w:rPr>
        <w:t>тыс. руб</w:t>
      </w:r>
      <w:r>
        <w:rPr>
          <w:rFonts w:ascii="Times New Roman CYR" w:hAnsi="Times New Roman CYR" w:cs="Times New Roman CYR"/>
          <w:sz w:val="28"/>
          <w:szCs w:val="28"/>
        </w:rPr>
        <w:t xml:space="preserve">.,  </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Муниципальный контракт №16 от 24.03.2023г.) контракт освоен,   сумма контракта  636 292,58 тыс. руб., работы  были проведены в полном объёме, отловлено 34 головы.</w:t>
      </w:r>
    </w:p>
    <w:p w:rsidR="00026257" w:rsidRDefault="00026257">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ООО «Ермак» производственные показатели за 2023 год.</w:t>
      </w:r>
    </w:p>
    <w:p w:rsidR="00026257"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 xml:space="preserve"> На предприятии ООО «Ермак» за 2023 год произведено 1638,7 тонн молока. Себестоимость одного центнера молока составила – 1 833,31руб./ц.</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2023год произведено  КРС в живом весе 156,3 тонн, реализовано мяса КРС за 2023 год 156,3 тонн, продано КРС для разведения 1092 голов.</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себестоимость прироста КРС составила 157 661,5</w:t>
      </w:r>
      <w:r w:rsidR="002350B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руб/т. </w:t>
      </w:r>
    </w:p>
    <w:p w:rsidR="00026257" w:rsidRDefault="002350B5"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В ноябре 2023 года на предприятии ООО «Ермак» был вывезен весь крупно рогатый скот в количестве 1002голов, в связи с дефицитом  рабочих обслуживающих отрасль животноводства.</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Задолженность по заработной плате нет.</w:t>
      </w:r>
    </w:p>
    <w:p w:rsidR="00026257" w:rsidRDefault="00026257" w:rsidP="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Задолженность по платежам в бюджет и внебюджетные фонды по состоянию на </w:t>
      </w:r>
      <w:r w:rsidR="002350B5">
        <w:rPr>
          <w:rFonts w:ascii="Times New Roman CYR" w:hAnsi="Times New Roman CYR" w:cs="Times New Roman CYR"/>
          <w:sz w:val="28"/>
          <w:szCs w:val="28"/>
        </w:rPr>
        <w:t xml:space="preserve">01.01.2024 года составила 1006 </w:t>
      </w:r>
      <w:r>
        <w:rPr>
          <w:rFonts w:ascii="Times New Roman CYR" w:hAnsi="Times New Roman CYR" w:cs="Times New Roman CYR"/>
          <w:sz w:val="28"/>
          <w:szCs w:val="28"/>
        </w:rPr>
        <w:t>тыс. руб. (текущая срок оплаты до 15.01.2024г.)</w:t>
      </w:r>
    </w:p>
    <w:p w:rsidR="002350B5"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26257"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026257">
        <w:rPr>
          <w:rFonts w:ascii="Times New Roman CYR" w:hAnsi="Times New Roman CYR" w:cs="Times New Roman CYR"/>
          <w:sz w:val="28"/>
          <w:szCs w:val="28"/>
        </w:rPr>
        <w:t>В связи с резким скачком цен на расходные материалы, ГСМ, запасные части, технику, удобрения, повышения заработной платы, все это привело к ухудшению финансового состояния предприятия.</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Убыток образовался в результате списания кормов пришедших в негодность (сено, сенаж, силос). Убыток от реализации КРС образовался в результате нехватки кадров а также условий содержания животных, скот был  реализован по низкой категории.  Убыток растениеводства образовался из</w:t>
      </w:r>
      <w:r w:rsidR="002350B5">
        <w:rPr>
          <w:rFonts w:ascii="Times New Roman CYR" w:hAnsi="Times New Roman CYR" w:cs="Times New Roman CYR"/>
          <w:sz w:val="28"/>
          <w:szCs w:val="28"/>
        </w:rPr>
        <w:t>-</w:t>
      </w:r>
      <w:r>
        <w:rPr>
          <w:rFonts w:ascii="Times New Roman CYR" w:hAnsi="Times New Roman CYR" w:cs="Times New Roman CYR"/>
          <w:sz w:val="28"/>
          <w:szCs w:val="28"/>
        </w:rPr>
        <w:t>за низкой цены реализации зерновых и масличных культур сложившейся в целом по краю.</w:t>
      </w:r>
    </w:p>
    <w:p w:rsidR="00026257" w:rsidRDefault="002350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 xml:space="preserve">  В результате сельскохозяйственной деятельности в ООО «Ермак» за 2023</w:t>
      </w:r>
      <w:r>
        <w:rPr>
          <w:rFonts w:ascii="Times New Roman CYR" w:hAnsi="Times New Roman CYR" w:cs="Times New Roman CYR"/>
          <w:sz w:val="28"/>
          <w:szCs w:val="28"/>
        </w:rPr>
        <w:t xml:space="preserve"> </w:t>
      </w:r>
      <w:r w:rsidR="00026257">
        <w:rPr>
          <w:rFonts w:ascii="Times New Roman CYR" w:hAnsi="Times New Roman CYR" w:cs="Times New Roman CYR"/>
          <w:sz w:val="28"/>
          <w:szCs w:val="28"/>
        </w:rPr>
        <w:t>год получен убыток (56212) тыс. руб., уровень рентабельности сельскохозяйственного производства составил (-40%), с учетом субсидии.</w:t>
      </w:r>
    </w:p>
    <w:p w:rsidR="002350B5" w:rsidRDefault="002350B5">
      <w:pPr>
        <w:autoSpaceDE w:val="0"/>
        <w:autoSpaceDN w:val="0"/>
        <w:adjustRightInd w:val="0"/>
        <w:spacing w:after="0" w:line="240" w:lineRule="auto"/>
        <w:jc w:val="both"/>
        <w:rPr>
          <w:rFonts w:ascii="Times New Roman CYR" w:hAnsi="Times New Roman CYR" w:cs="Times New Roman CYR"/>
          <w:sz w:val="28"/>
          <w:szCs w:val="28"/>
        </w:rPr>
      </w:pPr>
    </w:p>
    <w:p w:rsidR="00026257" w:rsidRDefault="0002625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сельскохозяйственной деятельности крестьянско-фермерских хозяйств по итогам 2023 года получена прибыль 12 372 тыс. руб., доходы составили 86 905 тыс. руб. в том числе от реализации сельскохозяйственной продукции животноводства- 47395 тыс. руб., от растениеводства 19008 тыс. руб., оказания услуг- 488 тыс. руб., прочие доходы (доход от реализации основных средств)- 685 тыс. руб.</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2350B5" w:rsidP="002350B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026257">
        <w:rPr>
          <w:rFonts w:ascii="Times New Roman CYR" w:hAnsi="Times New Roman CYR" w:cs="Times New Roman CYR"/>
          <w:b/>
          <w:bCs/>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11,49%</w:t>
      </w:r>
    </w:p>
    <w:p w:rsidR="00026257" w:rsidRDefault="00026257" w:rsidP="002350B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Согласно сводному реестру улично-дорожной сети Ермаковского района на 01.01.2024г. протяженность автомобильных дорог общего пользования местного значения составляет 281,0 км.   Общая протяженность автомобильных дорог общего пользования местного значения, не отвечающих нормативным требованиям  составляет 90,76 км.</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026257" w:rsidP="002350B5">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
    <w:p w:rsidR="00026257" w:rsidRDefault="00026257" w:rsidP="002350B5">
      <w:pPr>
        <w:widowControl w:val="0"/>
        <w:autoSpaceDE w:val="0"/>
        <w:autoSpaceDN w:val="0"/>
        <w:adjustRightInd w:val="0"/>
        <w:spacing w:after="0" w:line="240" w:lineRule="auto"/>
        <w:jc w:val="both"/>
        <w:rPr>
          <w:rFonts w:ascii="Times New Roman CYR" w:hAnsi="Times New Roman CYR" w:cs="Times New Roman CYR"/>
          <w:sz w:val="24"/>
          <w:szCs w:val="24"/>
        </w:rPr>
      </w:pPr>
    </w:p>
    <w:p w:rsidR="00026257" w:rsidRDefault="00026257" w:rsidP="002350B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Всего по Ермаковскому району  27 населенных пунктов с численностью проживающих 17 503 чел, из них 6 населенных пунктов  не имеют  регулярного автобусного сообщения численностью  508 чел.  (508/17503)*100, исходя из этого 2,9% населения проживают в населенных пунктах, не имеющих регулярного автобусного сообщения с районным центром.</w:t>
      </w:r>
    </w:p>
    <w:p w:rsidR="00026257" w:rsidRDefault="00026257">
      <w:pPr>
        <w:widowControl w:val="0"/>
        <w:autoSpaceDE w:val="0"/>
        <w:autoSpaceDN w:val="0"/>
        <w:adjustRightInd w:val="0"/>
        <w:spacing w:after="0" w:line="240" w:lineRule="auto"/>
        <w:rPr>
          <w:rFonts w:ascii="MS Sans Serif" w:hAnsi="MS Sans Serif" w:cs="MS Sans Serif"/>
          <w:sz w:val="16"/>
          <w:szCs w:val="16"/>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026257" w:rsidP="002350B5">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 Среднемесячная номинальная начисленная заработная плата работников:</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8.1. крупных и средних предприятий и некоммерческих организаций;</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rPr>
      </w:pPr>
    </w:p>
    <w:p w:rsidR="00026257" w:rsidRDefault="002350B5" w:rsidP="002350B5">
      <w:pPr>
        <w:autoSpaceDE w:val="0"/>
        <w:autoSpaceDN w:val="0"/>
        <w:adjustRightInd w:val="0"/>
        <w:spacing w:before="100" w:after="10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Среднемесячная номинальная начисленная заработная плата работников крупных и средних предприятий и некоммерческих орг</w:t>
      </w:r>
      <w:r>
        <w:rPr>
          <w:rFonts w:ascii="Times New Roman CYR" w:hAnsi="Times New Roman CYR" w:cs="Times New Roman CYR"/>
          <w:sz w:val="28"/>
          <w:szCs w:val="28"/>
          <w:u w:color="FF0000"/>
        </w:rPr>
        <w:t>анизаций  в 2023 году составила</w:t>
      </w:r>
      <w:r w:rsidR="00026257">
        <w:rPr>
          <w:rFonts w:ascii="Times New Roman CYR" w:hAnsi="Times New Roman CYR" w:cs="Times New Roman CYR"/>
          <w:sz w:val="28"/>
          <w:szCs w:val="28"/>
          <w:u w:color="FF0000"/>
        </w:rPr>
        <w:t xml:space="preserve"> 49 451,80 рублей по сравнению с 2022 годом  (42</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749,40 рублей)  произошло  увеличение на 6702,40 рублей или в % соотношении на 15,68 %.              Основным фактором роста заработной платы работников крупных и средних предприятий явилось повышение оплаты труда работников бюджетной сферы (выполнение Указов Президента РФ и поручений Губернатора по повышению оплаты труда по отдельным категориям работников), а так же  повышение МРОТ( минимального размера отплаты труда) в 2023 году.</w:t>
      </w:r>
    </w:p>
    <w:p w:rsidR="00026257" w:rsidRDefault="002350B5" w:rsidP="002350B5">
      <w:pPr>
        <w:autoSpaceDE w:val="0"/>
        <w:autoSpaceDN w:val="0"/>
        <w:adjustRightInd w:val="0"/>
        <w:spacing w:before="100" w:after="100" w:line="240" w:lineRule="auto"/>
        <w:jc w:val="both"/>
        <w:rPr>
          <w:rFonts w:ascii="Times New Roman CYR" w:hAnsi="Times New Roman CYR" w:cs="Times New Roman CYR"/>
          <w:sz w:val="24"/>
          <w:szCs w:val="24"/>
          <w:highlight w:val="red"/>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В  2024, 2025, 2026 годах рост заработной платы прогнозируется  на уровне  9,8 %, 6,9 % и  6,4 % соответственно по годам. </w:t>
      </w:r>
    </w:p>
    <w:p w:rsidR="00026257" w:rsidRDefault="00026257">
      <w:pPr>
        <w:widowControl w:val="0"/>
        <w:autoSpaceDE w:val="0"/>
        <w:autoSpaceDN w:val="0"/>
        <w:adjustRightInd w:val="0"/>
        <w:spacing w:after="0" w:line="240" w:lineRule="auto"/>
        <w:rPr>
          <w:rFonts w:ascii="MS Sans Serif" w:hAnsi="MS Sans Serif" w:cs="MS Sans Serif"/>
          <w:sz w:val="16"/>
          <w:szCs w:val="16"/>
          <w:u w:color="FF0000"/>
        </w:rPr>
      </w:pPr>
    </w:p>
    <w:p w:rsidR="00026257" w:rsidRDefault="00026257" w:rsidP="002350B5">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8.2. муниципальных дошкольных образовательных учреждений;</w:t>
      </w:r>
    </w:p>
    <w:p w:rsidR="00026257" w:rsidRDefault="00026257" w:rsidP="002350B5">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2350B5" w:rsidRDefault="002350B5">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2350B5">
        <w:rPr>
          <w:rFonts w:ascii="Times New Roman CYR" w:hAnsi="Times New Roman CYR" w:cs="Times New Roman CYR"/>
          <w:sz w:val="28"/>
          <w:szCs w:val="28"/>
          <w:u w:color="FF0000"/>
        </w:rPr>
        <w:t xml:space="preserve"> </w:t>
      </w:r>
      <w:r w:rsidR="00026257" w:rsidRPr="002350B5">
        <w:rPr>
          <w:rFonts w:ascii="Times New Roman CYR" w:hAnsi="Times New Roman CYR" w:cs="Times New Roman CYR"/>
          <w:sz w:val="28"/>
          <w:szCs w:val="28"/>
          <w:u w:color="FF0000"/>
        </w:rPr>
        <w:t>Среднемесячная заработная плата муниципальных дошкольных образовательных  учреждений в 2023 году составила 38</w:t>
      </w:r>
      <w:r w:rsidR="00C16E89">
        <w:rPr>
          <w:rFonts w:ascii="Times New Roman CYR" w:hAnsi="Times New Roman CYR" w:cs="Times New Roman CYR"/>
          <w:sz w:val="28"/>
          <w:szCs w:val="28"/>
          <w:u w:color="FF0000"/>
        </w:rPr>
        <w:t xml:space="preserve"> </w:t>
      </w:r>
      <w:r w:rsidR="00026257" w:rsidRPr="002350B5">
        <w:rPr>
          <w:rFonts w:ascii="Times New Roman CYR" w:hAnsi="Times New Roman CYR" w:cs="Times New Roman CYR"/>
          <w:sz w:val="28"/>
          <w:szCs w:val="28"/>
          <w:u w:color="FF0000"/>
        </w:rPr>
        <w:t xml:space="preserve">448,79 руб., </w:t>
      </w:r>
      <w:r w:rsidR="00C16E89">
        <w:rPr>
          <w:rFonts w:ascii="Times New Roman CYR" w:hAnsi="Times New Roman CYR" w:cs="Times New Roman CYR"/>
          <w:sz w:val="28"/>
          <w:szCs w:val="28"/>
          <w:u w:color="FF0000"/>
        </w:rPr>
        <w:t xml:space="preserve">                    </w:t>
      </w:r>
      <w:r w:rsidR="00026257" w:rsidRPr="002350B5">
        <w:rPr>
          <w:rFonts w:ascii="Times New Roman CYR" w:hAnsi="Times New Roman CYR" w:cs="Times New Roman CYR"/>
          <w:sz w:val="28"/>
          <w:szCs w:val="28"/>
          <w:u w:color="FF0000"/>
        </w:rPr>
        <w:t xml:space="preserve">по сравнению </w:t>
      </w:r>
      <w:r w:rsidR="00C16E89">
        <w:rPr>
          <w:rFonts w:ascii="Times New Roman CYR" w:hAnsi="Times New Roman CYR" w:cs="Times New Roman CYR"/>
          <w:sz w:val="28"/>
          <w:szCs w:val="28"/>
          <w:u w:color="FF0000"/>
        </w:rPr>
        <w:t xml:space="preserve"> </w:t>
      </w:r>
      <w:r w:rsidR="00026257" w:rsidRPr="002350B5">
        <w:rPr>
          <w:rFonts w:ascii="Times New Roman CYR" w:hAnsi="Times New Roman CYR" w:cs="Times New Roman CYR"/>
          <w:sz w:val="28"/>
          <w:szCs w:val="28"/>
          <w:u w:color="FF0000"/>
        </w:rPr>
        <w:t>с 2022 годом (34176,70 руб.), она увеличилась на 4272,09 рублей, или на 8,2 %, с 2021 годом (31393,30 руб.), она увеличилась на 7055,49 рублей или на 22,5%. На 2024 год среднемесячная заработная плата предусмотрена с учётом индексации к 2023 году в размере 9,8 % и составит 42216,77 рублей, на 2025 год с учётом индексации к 2024 году в размере 6,9 % и составит 45129,73 рублей, на 2026 год с учётом индексации к 2025 году в размере 6,4 % и составит 48018,03 рублей.</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8.3. муниципальных общеобразовательных учреждений;</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C16E89" w:rsidRDefault="00C16E89"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 </w:t>
      </w:r>
      <w:r w:rsidR="00026257" w:rsidRPr="00C16E89">
        <w:rPr>
          <w:rFonts w:ascii="Times New Roman CYR" w:hAnsi="Times New Roman CYR" w:cs="Times New Roman CYR"/>
          <w:sz w:val="28"/>
          <w:szCs w:val="28"/>
          <w:u w:color="FF0000"/>
        </w:rPr>
        <w:t>Среднемесячная заработная плата  муниципальных общеобразовательных  учреждений в 2023 году составила 49822,09 руб., по сравнению  с 2022 годом  (44285,30 руб.), она увеличилась  на 5536,79  рублей, или на 12,5%, с 2021 годом (38372,40 руб.), она увеличилась на 11449,69 рублей или на 29,8%. На 2024 год среднемесячная заработная плата предусмотрена с учётом индексации к 2023 году в размере 9,8 % и составит 54704,65 рублей, на 2025 год с учётом индексации к 2024 году в размере 6,9 % и составит 58479,27 рублей, на 2026 год с учётом индексации к 2025 году в размере 6,4 % и составит 62221,95 рубля.</w:t>
      </w:r>
    </w:p>
    <w:p w:rsidR="00026257" w:rsidRPr="00C16E89" w:rsidRDefault="00026257"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П.8.3.1.Среднемесячная заработная плата учителей муниципальных общеобразовательных  учреждений в 2023 году составила 57724,12 руб., по сравнению с 2022 годом (51310,33 руб.)  она увеличилась  на 6413,79  рублей или на  12,5% , с 2021 годом (44133,51 руб.) она увеличилась на 13590,61 рублей или на 30,8%. На 2024 год среднемесячная заработная плата с учётом индексации к 2023 году в размере 9,8 % и составит 63381,09 рублей, на 2025 год с учётом индексации к 2024 году в размере 6,9 % и составит 67754,38 рублей, на 2026 год с учётом индексации к 2025 году в размере 6,4 % и составит 72090,66 </w:t>
      </w:r>
      <w:r w:rsidRPr="00C16E89">
        <w:rPr>
          <w:rFonts w:ascii="Times New Roman CYR" w:hAnsi="Times New Roman CYR" w:cs="Times New Roman CYR"/>
          <w:sz w:val="28"/>
          <w:szCs w:val="28"/>
          <w:u w:color="FF0000"/>
        </w:rPr>
        <w:lastRenderedPageBreak/>
        <w:t>рубля.</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8.4. муниципальных учреждений культуры и искусства;</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Экономическое развитие учреждений культуры и искусства представлено показателем 8.4 – среднемесячной номинальной начисленной заработной платы работников, которая рассчитана делением фонда начисленной заработной платы на среднесписочную численность работников культуры и искусства.</w:t>
      </w:r>
      <w:r w:rsidR="00C16E89">
        <w:rPr>
          <w:rFonts w:ascii="Times New Roman CYR" w:hAnsi="Times New Roman CYR" w:cs="Times New Roman CYR"/>
          <w:sz w:val="28"/>
          <w:szCs w:val="28"/>
          <w:u w:color="FF0000"/>
        </w:rPr>
        <w:t xml:space="preserve">   </w:t>
      </w:r>
      <w:r>
        <w:rPr>
          <w:rFonts w:ascii="Times New Roman CYR" w:hAnsi="Times New Roman CYR" w:cs="Times New Roman CYR"/>
          <w:sz w:val="28"/>
          <w:szCs w:val="28"/>
          <w:u w:color="FF0000"/>
        </w:rPr>
        <w:t xml:space="preserve"> Показатели 2023 года соответствуют годовым значениям формы федерального статистического наблюдения № П-4 «Сведения о численности и заработной плате работников». Оценочные показатели за 2024, 2025, 2026 годы рассчитаны на основании запланированного фонда заработной платы и среднесписочной численности работников культуры и искусства. Прогноз рассчитан методом индексации фонда оплаты труда на планируемые повышения. </w:t>
      </w:r>
    </w:p>
    <w:p w:rsidR="00026257" w:rsidRDefault="00026257">
      <w:pPr>
        <w:widowControl w:val="0"/>
        <w:autoSpaceDE w:val="0"/>
        <w:autoSpaceDN w:val="0"/>
        <w:adjustRightInd w:val="0"/>
        <w:spacing w:after="0" w:line="240" w:lineRule="auto"/>
        <w:rPr>
          <w:rFonts w:ascii="MS Sans Serif" w:hAnsi="MS Sans Serif" w:cs="MS Sans Serif"/>
          <w:sz w:val="28"/>
          <w:szCs w:val="28"/>
          <w:u w:color="FF0000"/>
        </w:rPr>
      </w:pPr>
    </w:p>
    <w:p w:rsidR="00026257" w:rsidRPr="009942A5" w:rsidRDefault="00026257">
      <w:pPr>
        <w:widowControl w:val="0"/>
        <w:autoSpaceDE w:val="0"/>
        <w:autoSpaceDN w:val="0"/>
        <w:adjustRightInd w:val="0"/>
        <w:spacing w:after="0" w:line="240" w:lineRule="auto"/>
        <w:rPr>
          <w:rFonts w:ascii="Times New Roman CYR" w:hAnsi="Times New Roman CYR" w:cs="Times New Roman CYR"/>
          <w:sz w:val="12"/>
          <w:szCs w:val="12"/>
          <w:u w:color="FF0000"/>
        </w:rPr>
      </w:pPr>
      <w:r w:rsidRPr="009942A5">
        <w:rPr>
          <w:rFonts w:ascii="Times New Roman CYR" w:hAnsi="Times New Roman CYR" w:cs="Times New Roman CYR"/>
          <w:b/>
          <w:bCs/>
          <w:sz w:val="28"/>
          <w:szCs w:val="28"/>
          <w:u w:color="FF0000"/>
        </w:rPr>
        <w:t>8.5. муниципальных учреждений физической культуры и спорта</w:t>
      </w:r>
    </w:p>
    <w:p w:rsidR="009942A5" w:rsidRDefault="009942A5" w:rsidP="009942A5">
      <w:pPr>
        <w:widowControl w:val="0"/>
        <w:autoSpaceDE w:val="0"/>
        <w:autoSpaceDN w:val="0"/>
        <w:adjustRightInd w:val="0"/>
        <w:spacing w:after="0" w:line="240" w:lineRule="auto"/>
        <w:jc w:val="both"/>
        <w:rPr>
          <w:rFonts w:ascii="Times New Roman CYR" w:hAnsi="Times New Roman CYR" w:cs="Times New Roman CYR"/>
          <w:sz w:val="28"/>
          <w:szCs w:val="28"/>
        </w:rPr>
      </w:pPr>
    </w:p>
    <w:p w:rsidR="009942A5" w:rsidRDefault="009942A5" w:rsidP="009942A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Среднемесячная заработная плата работников учреждения  физической культуры и спорта в 2023 году составила 24 854,00 рублей, оценка 2024 года 30436,90</w:t>
      </w:r>
      <w:r w:rsidRPr="009942A5">
        <w:rPr>
          <w:rFonts w:ascii="Times New Roman" w:hAnsi="Times New Roman"/>
          <w:sz w:val="28"/>
          <w:szCs w:val="28"/>
        </w:rPr>
        <w:t xml:space="preserve"> </w:t>
      </w:r>
      <w:r>
        <w:rPr>
          <w:rFonts w:ascii="Times New Roman CYR" w:hAnsi="Times New Roman CYR" w:cs="Times New Roman CYR"/>
          <w:sz w:val="28"/>
          <w:szCs w:val="28"/>
        </w:rPr>
        <w:t>рублей, 2025  года 30 436,90</w:t>
      </w:r>
      <w:r w:rsidRPr="009942A5">
        <w:rPr>
          <w:rFonts w:ascii="Times New Roman" w:hAnsi="Times New Roman"/>
          <w:sz w:val="28"/>
          <w:szCs w:val="28"/>
        </w:rPr>
        <w:t xml:space="preserve"> </w:t>
      </w:r>
      <w:r>
        <w:rPr>
          <w:rFonts w:ascii="Times New Roman CYR" w:hAnsi="Times New Roman CYR" w:cs="Times New Roman CYR"/>
          <w:sz w:val="28"/>
          <w:szCs w:val="28"/>
        </w:rPr>
        <w:t>рублей, 2026 года 30 436,90</w:t>
      </w:r>
      <w:r w:rsidRPr="009942A5">
        <w:rPr>
          <w:rFonts w:ascii="Times New Roman" w:hAnsi="Times New Roman"/>
          <w:sz w:val="28"/>
          <w:szCs w:val="28"/>
        </w:rPr>
        <w:t xml:space="preserve"> </w:t>
      </w:r>
      <w:r>
        <w:rPr>
          <w:rFonts w:ascii="Times New Roman CYR" w:hAnsi="Times New Roman CYR" w:cs="Times New Roman CYR"/>
          <w:sz w:val="28"/>
          <w:szCs w:val="28"/>
        </w:rPr>
        <w:t xml:space="preserve">рублей. </w:t>
      </w:r>
    </w:p>
    <w:p w:rsidR="009942A5" w:rsidRDefault="009942A5" w:rsidP="009942A5">
      <w:pPr>
        <w:autoSpaceDE w:val="0"/>
        <w:autoSpaceDN w:val="0"/>
        <w:adjustRightInd w:val="0"/>
        <w:spacing w:after="0" w:line="240" w:lineRule="auto"/>
        <w:rPr>
          <w:rFonts w:ascii="Times New Roman CYR" w:hAnsi="Times New Roman CYR" w:cs="Times New Roman CYR"/>
          <w:sz w:val="24"/>
          <w:szCs w:val="24"/>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II. Дошкольное образование</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C16E89" w:rsidRDefault="00026257" w:rsidP="00C16E89">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w:t>
      </w:r>
      <w:r w:rsidR="00C16E89">
        <w:rPr>
          <w:rFonts w:ascii="Times New Roman CYR" w:hAnsi="Times New Roman CYR" w:cs="Times New Roman CYR"/>
          <w:b/>
          <w:bCs/>
          <w:color w:val="000000"/>
          <w:sz w:val="28"/>
          <w:szCs w:val="28"/>
          <w:u w:color="FF0000"/>
        </w:rPr>
        <w:t>нности детей в возрасте 1-6 лет.</w:t>
      </w:r>
      <w:r>
        <w:rPr>
          <w:rFonts w:ascii="Times New Roman CYR" w:hAnsi="Times New Roman CYR" w:cs="Times New Roman CYR"/>
          <w:b/>
          <w:bCs/>
          <w:color w:val="000000"/>
          <w:sz w:val="28"/>
          <w:szCs w:val="28"/>
          <w:u w:color="FF0000"/>
        </w:rPr>
        <w:t xml:space="preserve"> </w:t>
      </w:r>
    </w:p>
    <w:p w:rsidR="00C16E89" w:rsidRPr="00C16E89" w:rsidRDefault="00C16E89"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Дошкольное образование.</w:t>
      </w:r>
    </w:p>
    <w:p w:rsidR="00C16E89" w:rsidRPr="00C16E89" w:rsidRDefault="00C16E89"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 Доля детей, получающих дошкольную образовательную услугу и услугу по содержанию в муниципальных образовательных учреждениях в общей численности детей в возрасте 1-6 лет по сравнению  с 2022 годом, уменьшилась на  21,81% и составила 38,30%. </w:t>
      </w:r>
    </w:p>
    <w:p w:rsidR="00C16E89" w:rsidRDefault="00C16E89" w:rsidP="00C16E89">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p>
    <w:p w:rsidR="00026257" w:rsidRPr="00C16E89" w:rsidRDefault="00026257" w:rsidP="00C16E89">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C16E89" w:rsidRDefault="00C16E89" w:rsidP="00C16E89">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C16E89" w:rsidRPr="009942A5" w:rsidRDefault="00C16E89"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9942A5">
        <w:rPr>
          <w:rFonts w:ascii="Times New Roman CYR" w:hAnsi="Times New Roman CYR" w:cs="Times New Roman CYR"/>
          <w:sz w:val="28"/>
          <w:szCs w:val="28"/>
          <w:u w:color="FF0000"/>
        </w:rPr>
        <w:t xml:space="preserve">  Доля  детей, состоящих на учете для определения в дошкольные  учреждения, равна 0. Количество детских садов и дошкольных групп не изменилось.</w:t>
      </w:r>
    </w:p>
    <w:p w:rsidR="00026257" w:rsidRPr="009942A5" w:rsidRDefault="00026257">
      <w:pPr>
        <w:widowControl w:val="0"/>
        <w:autoSpaceDE w:val="0"/>
        <w:autoSpaceDN w:val="0"/>
        <w:adjustRightInd w:val="0"/>
        <w:spacing w:after="0" w:line="240" w:lineRule="auto"/>
        <w:rPr>
          <w:rFonts w:ascii="Times New Roman CYR" w:hAnsi="Times New Roman CYR" w:cs="Times New Roman CYR"/>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w:t>
      </w:r>
      <w:r>
        <w:rPr>
          <w:rFonts w:ascii="Times New Roman CYR" w:hAnsi="Times New Roman CYR" w:cs="Times New Roman CYR"/>
          <w:b/>
          <w:bCs/>
          <w:color w:val="000000"/>
          <w:sz w:val="28"/>
          <w:szCs w:val="28"/>
          <w:u w:color="FF0000"/>
        </w:rPr>
        <w:lastRenderedPageBreak/>
        <w:t>общеобразовательных учреждений</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Доля дошкольных образовательных учреждений, здания которых находятся в аварийном состоянии или требовали  капитального ремонта составляет 0%, что соответствует форме федерального статистического наблюдения 85-К за отчетный период.</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В Ермаковском районе зданий дошкольных образовательных учреждений находящихся в аварийном состоянии нет.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В 2024 году здания четырех дошкольных учреждений  требуют капитального ремонта.</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w:t>
      </w:r>
      <w:r w:rsidRPr="00C16E89">
        <w:rPr>
          <w:rFonts w:ascii="Times New Roman" w:hAnsi="Times New Roman"/>
          <w:sz w:val="28"/>
          <w:szCs w:val="28"/>
          <w:u w:color="FF0000"/>
        </w:rPr>
        <w:tab/>
        <w:t>В Ермаковском детском саду №1 требуют замены оконные блоки, необходим ремонт системы отопления, ремонт пола.</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w:t>
      </w:r>
      <w:r w:rsidRPr="00C16E89">
        <w:rPr>
          <w:rFonts w:ascii="Times New Roman" w:hAnsi="Times New Roman"/>
          <w:sz w:val="28"/>
          <w:szCs w:val="28"/>
          <w:u w:color="FF0000"/>
        </w:rPr>
        <w:tab/>
        <w:t>В Ермаковском детском саду №2 требуют замены оконные блоки, необходим ремонт системы отопления, канализации, водоснабжения.</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w:t>
      </w:r>
      <w:r w:rsidRPr="00C16E89">
        <w:rPr>
          <w:rFonts w:ascii="Times New Roman" w:hAnsi="Times New Roman"/>
          <w:sz w:val="28"/>
          <w:szCs w:val="28"/>
          <w:u w:color="FF0000"/>
        </w:rPr>
        <w:tab/>
        <w:t>В Ермаковском детском саду №3 требуются капитальный ремонт кровли и  замена оконных блоков.</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w:t>
      </w:r>
      <w:r w:rsidRPr="00C16E89">
        <w:rPr>
          <w:rFonts w:ascii="Times New Roman" w:hAnsi="Times New Roman"/>
          <w:sz w:val="28"/>
          <w:szCs w:val="28"/>
          <w:u w:color="FF0000"/>
        </w:rPr>
        <w:tab/>
        <w:t>В Ойском детском саду требуется капитальный ремонт  системы отопления, замена оконных блоков, необходим ремонт пола второго этажа здания.</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III. Общее и дополнительное образование</w:t>
      </w: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C16E89"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26257" w:rsidRPr="00C16E89"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В 2023 году не получил аттестат 1 выпускник. Соответственно, доля выпускников, не получивших аттестат составила 1,54%, увеличение с 1,05% до 1,54%, увеличение объясняется уменьшением численности выпускников.</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lastRenderedPageBreak/>
        <w:t xml:space="preserve">Доля общеобразовательных учреждений, соответствующих современным требованиям обучения составляла в 2022 году – 87,92%.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За отчетный период 2023 года данный показатель также составил  - 87,92 %.   В 2024-2026 годах планируется сохранение  доли общеобразовательных учреждений, соответствующих современным требованиям обучения, в     2024 г. – 87,92%,    2025 г. -  87,92 %,  в 2026 г. –  87,92 %  соответственно, за счет участия учреждений образования района в  мероприятиях государственной программе Красноярского края «Развитие образования».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        Источником информации подтверждающим достижение данного показателя в 2023 году является форма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общеобразовательных организаций».</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15.  Доля дневных общеобразовательных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дневных общеобразовательных учреждений муниципальной формы собственности.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Доля общеобразовательных учреждений, здания которых находятся в аварийном состоянии или требуют капитального ремонта, в 2022 году составила -  73,3%.</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За отчетный период 2023 года данный показатель   составил  - 60,71 %.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Снижение доли общеобразовательных учреждений, здания которых находятся в аварийном состоянии или требуют капитального ремонта, в 2023 г. до  60,71%, достигнуто за счет выполнения капитального ремонта МБОУ «Мигнинская средняя школа имени Полного Кавалера ордена Славы Юферова Григория Прокопьевича» и МБОУ «Танзыбейская  средняя школа»;</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В  2023 году требуют капитального ремонта 9 общеобразовательных учреждений района (количество зданий  общеобразовательных учреждений, требующих капитального ремонта в 2023 году составляет 17).</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1.</w:t>
      </w:r>
      <w:r w:rsidRPr="00C16E89">
        <w:rPr>
          <w:rFonts w:ascii="Times New Roman" w:hAnsi="Times New Roman"/>
          <w:sz w:val="28"/>
          <w:szCs w:val="28"/>
          <w:u w:color="FF0000"/>
        </w:rPr>
        <w:tab/>
        <w:t xml:space="preserve">МБОУ «Ойская  средняя школа».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2.</w:t>
      </w:r>
      <w:r w:rsidRPr="00C16E89">
        <w:rPr>
          <w:rFonts w:ascii="Times New Roman" w:hAnsi="Times New Roman"/>
          <w:sz w:val="28"/>
          <w:szCs w:val="28"/>
          <w:u w:color="FF0000"/>
        </w:rPr>
        <w:tab/>
        <w:t>МБОУ «Новополтавская средняя школа»;</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3.</w:t>
      </w:r>
      <w:r w:rsidRPr="00C16E89">
        <w:rPr>
          <w:rFonts w:ascii="Times New Roman" w:hAnsi="Times New Roman"/>
          <w:sz w:val="28"/>
          <w:szCs w:val="28"/>
          <w:u w:color="FF0000"/>
        </w:rPr>
        <w:tab/>
        <w:t>МБОУ «Ермаковская  СШ №1»;</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4.</w:t>
      </w:r>
      <w:r w:rsidRPr="00C16E89">
        <w:rPr>
          <w:rFonts w:ascii="Times New Roman" w:hAnsi="Times New Roman"/>
          <w:sz w:val="28"/>
          <w:szCs w:val="28"/>
          <w:u w:color="FF0000"/>
        </w:rPr>
        <w:tab/>
        <w:t>МБОУ «Ермаковская  СШ №2;</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5.</w:t>
      </w:r>
      <w:r w:rsidRPr="00C16E89">
        <w:rPr>
          <w:rFonts w:ascii="Times New Roman" w:hAnsi="Times New Roman"/>
          <w:sz w:val="28"/>
          <w:szCs w:val="28"/>
          <w:u w:color="FF0000"/>
        </w:rPr>
        <w:tab/>
        <w:t>МБОУ «Ивановская СШ»;</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6.</w:t>
      </w:r>
      <w:r w:rsidRPr="00C16E89">
        <w:rPr>
          <w:rFonts w:ascii="Times New Roman" w:hAnsi="Times New Roman"/>
          <w:sz w:val="28"/>
          <w:szCs w:val="28"/>
          <w:u w:color="FF0000"/>
        </w:rPr>
        <w:tab/>
        <w:t>МБОУ «Салбинская  СОШ»;</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lastRenderedPageBreak/>
        <w:t>7.</w:t>
      </w:r>
      <w:r w:rsidRPr="00C16E89">
        <w:rPr>
          <w:rFonts w:ascii="Times New Roman" w:hAnsi="Times New Roman"/>
          <w:sz w:val="28"/>
          <w:szCs w:val="28"/>
          <w:u w:color="FF0000"/>
        </w:rPr>
        <w:tab/>
        <w:t>МБОУ «Верхнеусинская  СШ»;</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8.</w:t>
      </w:r>
      <w:r w:rsidRPr="00C16E89">
        <w:rPr>
          <w:rFonts w:ascii="Times New Roman" w:hAnsi="Times New Roman"/>
          <w:sz w:val="28"/>
          <w:szCs w:val="28"/>
          <w:u w:color="FF0000"/>
        </w:rPr>
        <w:tab/>
        <w:t xml:space="preserve">МБОУ «Нижнесуэтукская СШ»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9.</w:t>
      </w:r>
      <w:r w:rsidRPr="00C16E89">
        <w:rPr>
          <w:rFonts w:ascii="Times New Roman" w:hAnsi="Times New Roman"/>
          <w:sz w:val="28"/>
          <w:szCs w:val="28"/>
          <w:u w:color="FF0000"/>
        </w:rPr>
        <w:tab/>
        <w:t>МБОУ “Жеблахтинская СШ”</w:t>
      </w:r>
    </w:p>
    <w:p w:rsidR="00026257" w:rsidRPr="00C16E89" w:rsidRDefault="00C16E89">
      <w:pPr>
        <w:widowControl w:val="0"/>
        <w:autoSpaceDE w:val="0"/>
        <w:autoSpaceDN w:val="0"/>
        <w:adjustRightInd w:val="0"/>
        <w:spacing w:after="0" w:line="240" w:lineRule="auto"/>
        <w:jc w:val="both"/>
        <w:rPr>
          <w:rFonts w:ascii="Times New Roman" w:hAnsi="Times New Roman"/>
          <w:sz w:val="28"/>
          <w:szCs w:val="28"/>
          <w:u w:color="FF0000"/>
        </w:rPr>
      </w:pPr>
      <w:r>
        <w:rPr>
          <w:rFonts w:ascii="Times New Roman" w:hAnsi="Times New Roman"/>
          <w:sz w:val="28"/>
          <w:szCs w:val="28"/>
          <w:u w:color="FF0000"/>
        </w:rPr>
        <w:t xml:space="preserve">   </w:t>
      </w:r>
      <w:r w:rsidR="00026257" w:rsidRPr="00C16E89">
        <w:rPr>
          <w:rFonts w:ascii="Times New Roman" w:hAnsi="Times New Roman"/>
          <w:sz w:val="28"/>
          <w:szCs w:val="28"/>
          <w:u w:color="FF0000"/>
        </w:rPr>
        <w:t xml:space="preserve">Планируется снизить долю общеобразовательных учреждений, здания которых находятся в аварийном состоянии или требуют капитального ремонта, в 2024 г. – 60,71%,    2025 г. - 60,71%. - , в 2026 г. – до 57,14% соответственно, за счет участия учреждений образования района в  мероприятиях государственной программе Красноярского края «Развитие образования. </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Так в рамках государственной программы Российской Федерации «Развитие образования» на 2024 - 2026 годы в Ермаковском районе планируется строительство новой школы на 80 мест в селе Жеблахты.</w:t>
      </w:r>
      <w:r w:rsidRPr="00C16E89">
        <w:rPr>
          <w:rFonts w:ascii="Times New Roman" w:hAnsi="Times New Roman"/>
          <w:sz w:val="28"/>
          <w:szCs w:val="28"/>
          <w:u w:color="FF0000"/>
        </w:rPr>
        <w:tab/>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16. Доля детей первой и второй групп здоровья в общей численности обучающихся в муниципальных общеобразовательных учреждениях</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16. Доля детей первой и второй групп здоровья в общей численности обучающихся в муниципальных общеобразовательных учреждениях увеличилась с 89,20% в 2022 г. до 89,37%. Горячее питание организовано во всех ОУ. Обучающиеся начальной школы охвачены бесплатным горячим питанием на 100 %. Во всех ОУ района разработаны и действуют программы по формированию здорового образа жизни у школьников и их родителей, регулярно проводятся профилактические медицинские осмотры, большое внимание уделяется летнему оздоровлению детей. Во всех ОУ на регулярной основе осуществляется родительский контроль за питанием школьников, по результатам которого принимаются оперативные решения. Проблема: снижение качества домашнего и школьного питания из-за роста цен на продукты.</w:t>
      </w:r>
    </w:p>
    <w:p w:rsidR="00C16E89" w:rsidRDefault="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C16E89"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17. Доля обучающихся во вторую смену уменьшилась с 22,82 % в 2022 г. до 19,41% в 2023 году. Уменьшение связано с окончанием капитальных ремонтов в МБОУ “Мигнинская СШ” и “Танзыбейская СШ”.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Pr="00C16E89" w:rsidRDefault="00026257"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18. Расходы бюджета муниципального образования  на общее образование в расчете на 1 обучающегося в муниципальных общеобразовательных учреждениях в 2022 году составили 59,46 тыс. рублей. </w:t>
      </w:r>
    </w:p>
    <w:p w:rsidR="00026257" w:rsidRPr="00C16E89" w:rsidRDefault="00026257"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 xml:space="preserve">На 2023 год  согласно ведомственной структуры  расходов районного бюджета на 2023-2025 годы  ожидается повышение расходов на 2023 год  по сравнению </w:t>
      </w:r>
      <w:r w:rsidRPr="00C16E89">
        <w:rPr>
          <w:rFonts w:ascii="Times New Roman CYR" w:hAnsi="Times New Roman CYR" w:cs="Times New Roman CYR"/>
          <w:sz w:val="28"/>
          <w:szCs w:val="28"/>
          <w:u w:color="FF0000"/>
        </w:rPr>
        <w:lastRenderedPageBreak/>
        <w:t>с 2022 годом, и значение показателя составит 71,68 тыс. рублей.</w:t>
      </w:r>
    </w:p>
    <w:p w:rsidR="00026257" w:rsidRPr="00C16E89" w:rsidRDefault="00026257" w:rsidP="00C16E89">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C16E89">
        <w:rPr>
          <w:rFonts w:ascii="Times New Roman CYR" w:hAnsi="Times New Roman CYR" w:cs="Times New Roman CYR"/>
          <w:sz w:val="28"/>
          <w:szCs w:val="28"/>
          <w:u w:color="FF0000"/>
        </w:rPr>
        <w:t>На 2024 год согласно ведомственной структуры  расходов районного бюджета ожидается повышение расходов на 1 обучающегося, и значение составит 75,12 тыс. рублей.</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26257" w:rsidRPr="00C16E89" w:rsidRDefault="00026257">
      <w:pPr>
        <w:widowControl w:val="0"/>
        <w:autoSpaceDE w:val="0"/>
        <w:autoSpaceDN w:val="0"/>
        <w:adjustRightInd w:val="0"/>
        <w:spacing w:after="0" w:line="240" w:lineRule="auto"/>
        <w:jc w:val="both"/>
        <w:rPr>
          <w:rFonts w:ascii="Times New Roman" w:hAnsi="Times New Roman"/>
          <w:sz w:val="28"/>
          <w:szCs w:val="28"/>
          <w:u w:color="FF0000"/>
        </w:rPr>
      </w:pPr>
      <w:r w:rsidRPr="00C16E89">
        <w:rPr>
          <w:rFonts w:ascii="Times New Roman" w:hAnsi="Times New Roman"/>
          <w:sz w:val="28"/>
          <w:szCs w:val="28"/>
          <w:u w:color="FF0000"/>
        </w:rPr>
        <w:t xml:space="preserve">Доля детей, охваченных услугами дополнительного образования составляла в 2022 г. – 81,10%, в 2023 году -  78,25%.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IV. Культура</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20. Уровень фактической обеспеченности учреждениями культуры от нормативной потребности:</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20. Уровень фактической обеспеченности учреждениями культуры в муниципальном районе рассчитан с учетом прогноза численности населения района, структуры сети учреждений культуры, а также удаленности и социальных норм. </w:t>
      </w:r>
    </w:p>
    <w:p w:rsidR="00026257" w:rsidRDefault="00C16E89"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Определение потребности в учреждениях клубного типа осуществляется с учетом фактического числа зрительских мест, среднегодовой численности населения муниципального образования, а также утвержденными нормативами числа зрительских мест на муниципальный район. </w:t>
      </w:r>
    </w:p>
    <w:p w:rsidR="00C16E89" w:rsidRDefault="00C16E89">
      <w:pPr>
        <w:widowControl w:val="0"/>
        <w:autoSpaceDE w:val="0"/>
        <w:autoSpaceDN w:val="0"/>
        <w:adjustRightInd w:val="0"/>
        <w:spacing w:after="0" w:line="240" w:lineRule="auto"/>
        <w:rPr>
          <w:rFonts w:ascii="Times New Roman CYR" w:hAnsi="Times New Roman CYR" w:cs="Times New Roman CYR"/>
          <w:b/>
          <w:bCs/>
          <w:color w:val="000000"/>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клубами и учреждениями клубного типа;</w:t>
      </w:r>
    </w:p>
    <w:p w:rsidR="00C16E89" w:rsidRDefault="00C16E89" w:rsidP="00C16E89">
      <w:pPr>
        <w:autoSpaceDE w:val="0"/>
        <w:autoSpaceDN w:val="0"/>
        <w:adjustRightInd w:val="0"/>
        <w:spacing w:after="0" w:line="240" w:lineRule="auto"/>
        <w:jc w:val="both"/>
        <w:rPr>
          <w:rFonts w:ascii="Times New Roman CYR" w:hAnsi="Times New Roman CYR" w:cs="Times New Roman CYR"/>
          <w:sz w:val="24"/>
          <w:szCs w:val="24"/>
          <w:u w:color="FF0000"/>
        </w:rPr>
      </w:pPr>
    </w:p>
    <w:p w:rsidR="00026257" w:rsidRDefault="00026257"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20.1 – Фактическая обеспеченность Ермаковского района учреждениями клубного типа в 2023 году составила 69% к нормативной потребности. </w:t>
      </w:r>
    </w:p>
    <w:p w:rsidR="00026257" w:rsidRDefault="00C16E89"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По состоянию на отчетную дату в районе действует 1 учреждение культуры клубного типа МБУК «Ермаковская централизованная клубная система» (далее МБУК ЕЦКС), которое включает в себя базовое учреждение Ермаковский районный Дом культуры и 17 обособленных структурных подразделений (филиалов). В 2024-2026 годах не предусмотрено строительство каких-либо учреждений клубного типа.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библиотеками;</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 – Уровень фактической обеспеченности общедоступными библиотеками рассчитан на основании требуемого количества общедоступных библиотек в соответствии с утвержденными нормативами (распоряжение Минкультуры</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26257" w:rsidRDefault="00C16E89"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По состоянию на отчетную дату в районе действует 1 учреждение культуры библиотечного типа МБУ «Ермаковская централизованная библиотечная система» (далее МБУ «ЕЦБС»). Общее число библиотек и филиалов библиотек в районе составляет 20 единиц, таким образом, фактическая обеспеченность библиотеками в Ермаковском районе составляет 100%.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C16E89"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В 2023 году капитальный ремонт требуется в 1 здании филиала МБУ «ЕЦБС» «Разъезженская библиотека», 1 здании филиала МБУ «ЕЦБС» «Нижнесуэтукская библиотека», 1 здании филиала МБУ «ЕЦБС» «Григорьевская библиотека», 1 здании филиала МБУК ЕЦКС «Дом культуры» с. Верхнеусинское, 1 здании филиала МБУК ЕЦКС «Дом культуры» с. Нижний Суэтук, 1 здании филиала МБУК ЕЦКС «Дом культуры» с Разъезжее, 1 здании МБУК ЕЦКС Ермаковский районный дом культуры – всего в 7 зданиях из 42. Доля муниципальных учреждений культуры, здания которых нуждаются в проведении капитального ремонта, составляет 16,67 %. </w:t>
      </w:r>
    </w:p>
    <w:p w:rsidR="00026257" w:rsidRDefault="00026257" w:rsidP="00C16E89">
      <w:pPr>
        <w:autoSpaceDE w:val="0"/>
        <w:autoSpaceDN w:val="0"/>
        <w:adjustRightInd w:val="0"/>
        <w:spacing w:after="0" w:line="240" w:lineRule="auto"/>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Требуются капитальные ремонты зданий в 2023 году по адресу:</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1. Ермаковский район, с. Нижний Суэтук, ул. Ленина, 2, в котором расположен  филиал МБУК ЕЦКС «Дом культуры» с. Нижний Суэтук; </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 Ермаковский район, с. Верхнеусинское, ул. Ленина, 119, в котором расположен  филиал МБУК ЕЦКС «Дом культуры» с Верхнеусинское;</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3. Ермаковский район, с. Нижний Суэтук, ул. Ленина, 2, в котором расположен филиал МБУ «ЕЦБС»  «Нижнесуэтукская библиотека»;</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4. Ермаковский район, с. Разъезжее, ул. Саянская, 55, в котором расположен  филиал МБУК ЕЦКС «Дом культуры» с Разъезжее;</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5. Ермаковский район, с. Разъезжее, ул. Саянская, 55, в котором расположен филиал МБУ «ЕЦБС»  «Разъезженская библиотека»;</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6. Ермаковский район, с. Григорьевка, ул. Трактовая, д. 5, в котором расположен филиал МБУ «ЕЦБС»  «Григорьевская библиотека»;</w:t>
      </w:r>
    </w:p>
    <w:p w:rsidR="00026257" w:rsidRDefault="00026257" w:rsidP="00C16E89">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7. Ермаковский район, с. Ермаковское, ул. Ленина, 80, в котором расположено  базовое учреждение Ермаковский районный Дом культуры.</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C16E89">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w:t>
      </w:r>
      <w:r>
        <w:rPr>
          <w:rFonts w:ascii="Times New Roman CYR" w:hAnsi="Times New Roman CYR" w:cs="Times New Roman CYR"/>
          <w:b/>
          <w:bCs/>
          <w:color w:val="000000"/>
          <w:sz w:val="28"/>
          <w:szCs w:val="28"/>
          <w:u w:color="FF0000"/>
        </w:rPr>
        <w:lastRenderedPageBreak/>
        <w:t>муниципальной собственности</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rsidP="00C16E89">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22. – На отчетную дату  4 объекта культурного наследия находятся  в муниципальной собственности Ермаковского района. (Приложение № 1).</w:t>
      </w:r>
    </w:p>
    <w:p w:rsidR="00026257" w:rsidRDefault="00026257">
      <w:pPr>
        <w:autoSpaceDE w:val="0"/>
        <w:autoSpaceDN w:val="0"/>
        <w:adjustRightInd w:val="0"/>
        <w:spacing w:after="0" w:line="240" w:lineRule="auto"/>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Два объекта требуют реставрации, что составляет 50%: </w:t>
      </w:r>
    </w:p>
    <w:p w:rsidR="00026257" w:rsidRDefault="00026257" w:rsidP="0049626B">
      <w:pPr>
        <w:widowControl w:val="0"/>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Могила секретаря комсомольской ячейки А.Е. Мочалина, погибшего при ликвидации бандгруппы в июне 1931 года; по адресу: Ермаковский район с. Григорьевка, в центре села;</w:t>
      </w:r>
    </w:p>
    <w:p w:rsidR="00026257" w:rsidRDefault="00026257" w:rsidP="0049626B">
      <w:pPr>
        <w:widowControl w:val="0"/>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Могила Ванеева Анатолия Александровича (1872–1899);  по адресу: Ермаковский район с. Ермаковское, кладбище</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p>
    <w:p w:rsidR="00026257" w:rsidRDefault="00026257">
      <w:pPr>
        <w:autoSpaceDE w:val="0"/>
        <w:autoSpaceDN w:val="0"/>
        <w:adjustRightInd w:val="0"/>
        <w:spacing w:after="0" w:line="240" w:lineRule="auto"/>
        <w:ind w:firstLine="708"/>
        <w:jc w:val="both"/>
        <w:rPr>
          <w:rFonts w:ascii="Times New Roman CYR" w:hAnsi="Times New Roman CYR" w:cs="Times New Roman CYR"/>
          <w:sz w:val="26"/>
          <w:szCs w:val="26"/>
          <w:u w:color="FF0000"/>
        </w:rPr>
      </w:pPr>
      <w:r>
        <w:rPr>
          <w:rFonts w:ascii="Times New Roman CYR" w:hAnsi="Times New Roman CYR" w:cs="Times New Roman CYR"/>
          <w:sz w:val="26"/>
          <w:szCs w:val="26"/>
          <w:u w:color="FF0000"/>
        </w:rPr>
        <w:t>(Приложение № 1).</w:t>
      </w:r>
    </w:p>
    <w:p w:rsidR="00EA7E04" w:rsidRDefault="00EA7E04">
      <w:pPr>
        <w:autoSpaceDE w:val="0"/>
        <w:autoSpaceDN w:val="0"/>
        <w:adjustRightInd w:val="0"/>
        <w:spacing w:after="0" w:line="240" w:lineRule="auto"/>
        <w:ind w:firstLine="708"/>
        <w:jc w:val="both"/>
        <w:rPr>
          <w:rFonts w:ascii="Times New Roman CYR" w:hAnsi="Times New Roman CYR" w:cs="Times New Roman CYR"/>
          <w:sz w:val="26"/>
          <w:szCs w:val="26"/>
          <w:u w:color="FF0000"/>
        </w:rPr>
      </w:pPr>
    </w:p>
    <w:tbl>
      <w:tblPr>
        <w:tblW w:w="11766" w:type="dxa"/>
        <w:tblInd w:w="-699" w:type="dxa"/>
        <w:tblLayout w:type="fixed"/>
        <w:tblCellMar>
          <w:left w:w="10" w:type="dxa"/>
          <w:right w:w="10" w:type="dxa"/>
        </w:tblCellMar>
        <w:tblLook w:val="0000" w:firstRow="0" w:lastRow="0" w:firstColumn="0" w:lastColumn="0" w:noHBand="0" w:noVBand="0"/>
      </w:tblPr>
      <w:tblGrid>
        <w:gridCol w:w="699"/>
        <w:gridCol w:w="10"/>
        <w:gridCol w:w="679"/>
        <w:gridCol w:w="1276"/>
        <w:gridCol w:w="709"/>
        <w:gridCol w:w="884"/>
        <w:gridCol w:w="675"/>
        <w:gridCol w:w="1081"/>
        <w:gridCol w:w="762"/>
        <w:gridCol w:w="880"/>
        <w:gridCol w:w="679"/>
        <w:gridCol w:w="313"/>
        <w:gridCol w:w="679"/>
        <w:gridCol w:w="2440"/>
      </w:tblGrid>
      <w:tr w:rsidR="00026257" w:rsidTr="00EA7E04">
        <w:tblPrEx>
          <w:tblCellMar>
            <w:top w:w="0" w:type="dxa"/>
            <w:bottom w:w="0" w:type="dxa"/>
          </w:tblCellMar>
        </w:tblPrEx>
        <w:trPr>
          <w:trHeight w:val="2550"/>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26257" w:rsidRDefault="00026257" w:rsidP="00C16E89">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 п/п</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EA7E04" w:rsidRDefault="00EA7E04" w:rsidP="00EA7E04">
            <w:pPr>
              <w:autoSpaceDE w:val="0"/>
              <w:autoSpaceDN w:val="0"/>
              <w:adjustRightInd w:val="0"/>
              <w:spacing w:after="0" w:line="240" w:lineRule="auto"/>
              <w:jc w:val="center"/>
              <w:rPr>
                <w:rFonts w:ascii="Times New Roman CYR" w:hAnsi="Times New Roman CYR" w:cs="Times New Roman CYR"/>
                <w:sz w:val="20"/>
                <w:szCs w:val="20"/>
                <w:u w:color="FF0000"/>
              </w:rPr>
            </w:pPr>
          </w:p>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Адрес</w:t>
            </w:r>
          </w:p>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объекта в соответствии с документом о принятии на государственную охрану</w:t>
            </w:r>
          </w:p>
          <w:p w:rsidR="00EA7E04" w:rsidRDefault="00EA7E04" w:rsidP="00EA7E04">
            <w:pPr>
              <w:autoSpaceDE w:val="0"/>
              <w:autoSpaceDN w:val="0"/>
              <w:adjustRightInd w:val="0"/>
              <w:spacing w:after="0" w:line="240" w:lineRule="auto"/>
              <w:jc w:val="center"/>
              <w:rPr>
                <w:rFonts w:ascii="Times New Roman CYR" w:hAnsi="Times New Roman CYR" w:cs="Times New Roman CYR"/>
                <w:sz w:val="20"/>
                <w:szCs w:val="20"/>
                <w:u w:color="FF0000"/>
              </w:rPr>
            </w:pPr>
          </w:p>
          <w:p w:rsidR="00EA7E04" w:rsidRDefault="00EA7E04" w:rsidP="00EA7E04">
            <w:pPr>
              <w:autoSpaceDE w:val="0"/>
              <w:autoSpaceDN w:val="0"/>
              <w:adjustRightInd w:val="0"/>
              <w:spacing w:after="0" w:line="240" w:lineRule="auto"/>
              <w:jc w:val="center"/>
              <w:rPr>
                <w:rFonts w:ascii="Times New Roman CYR" w:hAnsi="Times New Roman CYR" w:cs="Times New Roman CYR"/>
                <w:sz w:val="20"/>
                <w:szCs w:val="20"/>
                <w:u w:color="FF0000"/>
              </w:rPr>
            </w:pP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Наименование объекта в соответствии с документом о принятии на государственную охрану, датировка объекта</w:t>
            </w:r>
          </w:p>
        </w:tc>
        <w:tc>
          <w:tcPr>
            <w:tcW w:w="1756" w:type="dxa"/>
            <w:gridSpan w:val="2"/>
            <w:tcBorders>
              <w:top w:val="single" w:sz="4" w:space="0" w:color="000000"/>
              <w:left w:val="single" w:sz="4" w:space="0" w:color="000000"/>
              <w:bottom w:val="single" w:sz="4" w:space="0" w:color="000000"/>
              <w:right w:val="single" w:sz="4" w:space="0" w:color="000000"/>
            </w:tcBorders>
            <w:vAlign w:val="center"/>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Документ о принятии на государственную охрану, регистрационный номер в ЕГРОКН</w:t>
            </w:r>
          </w:p>
        </w:tc>
        <w:tc>
          <w:tcPr>
            <w:tcW w:w="1642" w:type="dxa"/>
            <w:gridSpan w:val="2"/>
            <w:tcBorders>
              <w:top w:val="single" w:sz="4" w:space="0" w:color="000000"/>
              <w:left w:val="single" w:sz="4" w:space="0" w:color="000000"/>
              <w:bottom w:val="single" w:sz="4" w:space="0" w:color="000000"/>
              <w:right w:val="single" w:sz="4" w:space="0" w:color="000000"/>
            </w:tcBorders>
            <w:vAlign w:val="center"/>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Категория историко-</w:t>
            </w:r>
            <w:r w:rsidR="00EA7E04">
              <w:rPr>
                <w:rFonts w:ascii="Times New Roman CYR" w:hAnsi="Times New Roman CYR" w:cs="Times New Roman CYR"/>
                <w:sz w:val="20"/>
                <w:szCs w:val="20"/>
                <w:u w:color="FF0000"/>
              </w:rPr>
              <w:t xml:space="preserve"> </w:t>
            </w:r>
            <w:r>
              <w:rPr>
                <w:rFonts w:ascii="Times New Roman CYR" w:hAnsi="Times New Roman CYR" w:cs="Times New Roman CYR"/>
                <w:sz w:val="20"/>
                <w:szCs w:val="20"/>
                <w:u w:color="FF0000"/>
              </w:rPr>
              <w:t>культурного значения</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Отношение к истории,</w:t>
            </w:r>
          </w:p>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архитектуре или выявленный объект</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Pr>
          <w:p w:rsidR="00026257" w:rsidRDefault="00026257" w:rsidP="00C16E89">
            <w:pPr>
              <w:autoSpaceDE w:val="0"/>
              <w:autoSpaceDN w:val="0"/>
              <w:adjustRightInd w:val="0"/>
              <w:spacing w:after="0" w:line="240" w:lineRule="auto"/>
              <w:ind w:right="320"/>
              <w:jc w:val="center"/>
              <w:rPr>
                <w:rFonts w:ascii="Times New Roman CYR" w:hAnsi="Times New Roman CYR" w:cs="Times New Roman CYR"/>
                <w:sz w:val="20"/>
                <w:szCs w:val="20"/>
                <w:u w:color="FF0000"/>
              </w:rPr>
            </w:pPr>
          </w:p>
          <w:p w:rsidR="00026257" w:rsidRDefault="00026257" w:rsidP="00C16E89">
            <w:pPr>
              <w:autoSpaceDE w:val="0"/>
              <w:autoSpaceDN w:val="0"/>
              <w:adjustRightInd w:val="0"/>
              <w:spacing w:after="0" w:line="240" w:lineRule="auto"/>
              <w:ind w:right="320"/>
              <w:jc w:val="center"/>
              <w:rPr>
                <w:rFonts w:ascii="Times New Roman CYR" w:hAnsi="Times New Roman CYR" w:cs="Times New Roman CYR"/>
                <w:sz w:val="20"/>
                <w:szCs w:val="20"/>
                <w:u w:color="FF0000"/>
              </w:rPr>
            </w:pPr>
          </w:p>
          <w:p w:rsidR="00026257" w:rsidRDefault="00026257" w:rsidP="00C16E89">
            <w:pPr>
              <w:autoSpaceDE w:val="0"/>
              <w:autoSpaceDN w:val="0"/>
              <w:adjustRightInd w:val="0"/>
              <w:spacing w:after="0" w:line="240" w:lineRule="auto"/>
              <w:ind w:right="320"/>
              <w:jc w:val="center"/>
              <w:rPr>
                <w:rFonts w:ascii="Times New Roman CYR" w:hAnsi="Times New Roman CYR" w:cs="Times New Roman CYR"/>
                <w:sz w:val="20"/>
                <w:szCs w:val="20"/>
                <w:u w:color="FF0000"/>
              </w:rPr>
            </w:pPr>
          </w:p>
          <w:p w:rsidR="00026257" w:rsidRDefault="00026257" w:rsidP="00C16E89">
            <w:pPr>
              <w:autoSpaceDE w:val="0"/>
              <w:autoSpaceDN w:val="0"/>
              <w:adjustRightInd w:val="0"/>
              <w:spacing w:after="0" w:line="240" w:lineRule="auto"/>
              <w:ind w:right="320"/>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Техническое</w:t>
            </w:r>
          </w:p>
          <w:p w:rsidR="00026257" w:rsidRDefault="00026257" w:rsidP="00C16E89">
            <w:pPr>
              <w:autoSpaceDE w:val="0"/>
              <w:autoSpaceDN w:val="0"/>
              <w:adjustRightInd w:val="0"/>
              <w:spacing w:after="0" w:line="240" w:lineRule="auto"/>
              <w:ind w:right="320"/>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состояние объекта</w:t>
            </w:r>
          </w:p>
        </w:tc>
      </w:tr>
      <w:tr w:rsidR="00026257" w:rsidTr="00EA7E04">
        <w:tblPrEx>
          <w:jc w:val="center"/>
          <w:tblCellMar>
            <w:top w:w="0" w:type="dxa"/>
            <w:bottom w:w="0" w:type="dxa"/>
          </w:tblCellMar>
        </w:tblPrEx>
        <w:trPr>
          <w:gridBefore w:val="1"/>
          <w:wBefore w:w="699" w:type="dxa"/>
          <w:trHeight w:val="1"/>
          <w:jc w:val="center"/>
        </w:trPr>
        <w:tc>
          <w:tcPr>
            <w:tcW w:w="689" w:type="dxa"/>
            <w:gridSpan w:val="2"/>
            <w:tcBorders>
              <w:top w:val="single" w:sz="4" w:space="0" w:color="000000"/>
              <w:left w:val="single" w:sz="4" w:space="0" w:color="000000"/>
              <w:bottom w:val="single" w:sz="4" w:space="0" w:color="000000"/>
              <w:right w:val="single" w:sz="4" w:space="0" w:color="000000"/>
            </w:tcBorders>
          </w:tcPr>
          <w:p w:rsidR="00026257" w:rsidRDefault="00026257" w:rsidP="00EA7E04">
            <w:pPr>
              <w:widowControl w:val="0"/>
              <w:numPr>
                <w:ilvl w:val="0"/>
                <w:numId w:val="2"/>
              </w:numPr>
              <w:tabs>
                <w:tab w:val="left" w:pos="360"/>
              </w:tabs>
              <w:autoSpaceDE w:val="0"/>
              <w:autoSpaceDN w:val="0"/>
              <w:adjustRightInd w:val="0"/>
              <w:spacing w:after="0" w:line="240" w:lineRule="auto"/>
              <w:jc w:val="center"/>
              <w:rPr>
                <w:rFonts w:ascii="Times New Roman CYR" w:hAnsi="Times New Roman CYR" w:cs="Times New Roman CYR"/>
                <w:sz w:val="20"/>
                <w:szCs w:val="20"/>
                <w:u w:color="FF0000"/>
              </w:rPr>
            </w:pPr>
          </w:p>
        </w:tc>
        <w:tc>
          <w:tcPr>
            <w:tcW w:w="1985" w:type="dxa"/>
            <w:gridSpan w:val="2"/>
            <w:tcBorders>
              <w:top w:val="single" w:sz="4" w:space="0" w:color="000000"/>
              <w:left w:val="single" w:sz="4" w:space="0" w:color="000000"/>
              <w:bottom w:val="single" w:sz="4" w:space="0" w:color="000000"/>
              <w:right w:val="single" w:sz="4" w:space="0" w:color="000000"/>
            </w:tcBorders>
          </w:tcPr>
          <w:p w:rsidR="00026257" w:rsidRDefault="00026257" w:rsidP="00EA7E04">
            <w:pPr>
              <w:autoSpaceDE w:val="0"/>
              <w:autoSpaceDN w:val="0"/>
              <w:adjustRightInd w:val="0"/>
              <w:spacing w:after="0" w:line="240" w:lineRule="auto"/>
              <w:ind w:right="500"/>
              <w:rPr>
                <w:rFonts w:ascii="Times New Roman CYR" w:hAnsi="Times New Roman CYR" w:cs="Times New Roman CYR"/>
                <w:sz w:val="20"/>
                <w:szCs w:val="20"/>
                <w:u w:color="FF0000"/>
              </w:rPr>
            </w:pPr>
            <w:r>
              <w:rPr>
                <w:rFonts w:ascii="Times New Roman CYR" w:hAnsi="Times New Roman CYR" w:cs="Times New Roman CYR"/>
                <w:sz w:val="20"/>
                <w:szCs w:val="20"/>
                <w:u w:color="FF0000"/>
              </w:rPr>
              <w:t>Ермаковский район</w:t>
            </w:r>
          </w:p>
          <w:p w:rsidR="00026257" w:rsidRDefault="00026257" w:rsidP="00EA7E04">
            <w:pPr>
              <w:autoSpaceDE w:val="0"/>
              <w:autoSpaceDN w:val="0"/>
              <w:adjustRightInd w:val="0"/>
              <w:spacing w:after="0" w:line="240" w:lineRule="auto"/>
              <w:rPr>
                <w:rFonts w:ascii="Times New Roman CYR" w:hAnsi="Times New Roman CYR" w:cs="Times New Roman CYR"/>
                <w:sz w:val="20"/>
                <w:szCs w:val="20"/>
                <w:u w:color="FF0000"/>
              </w:rPr>
            </w:pPr>
            <w:r>
              <w:rPr>
                <w:rFonts w:ascii="Times New Roman CYR" w:hAnsi="Times New Roman CYR" w:cs="Times New Roman CYR"/>
                <w:sz w:val="20"/>
                <w:szCs w:val="20"/>
                <w:u w:color="FF0000"/>
              </w:rPr>
              <w:t>с. Григорьевка,</w:t>
            </w:r>
          </w:p>
          <w:p w:rsidR="00026257" w:rsidRDefault="00026257" w:rsidP="00EA7E04">
            <w:pPr>
              <w:autoSpaceDE w:val="0"/>
              <w:autoSpaceDN w:val="0"/>
              <w:adjustRightInd w:val="0"/>
              <w:spacing w:after="0" w:line="240" w:lineRule="auto"/>
              <w:rPr>
                <w:rFonts w:ascii="Times New Roman CYR" w:hAnsi="Times New Roman CYR" w:cs="Times New Roman CYR"/>
                <w:sz w:val="20"/>
                <w:szCs w:val="20"/>
                <w:u w:color="FF0000"/>
              </w:rPr>
            </w:pPr>
            <w:r>
              <w:rPr>
                <w:rFonts w:ascii="Times New Roman CYR" w:hAnsi="Times New Roman CYR" w:cs="Times New Roman CYR"/>
                <w:sz w:val="20"/>
                <w:szCs w:val="20"/>
                <w:u w:color="FF0000"/>
              </w:rPr>
              <w:t>в центре села</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EA7E04" w:rsidP="00EA7E04">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 xml:space="preserve">Могила секретаря комсомольской </w:t>
            </w:r>
            <w:r w:rsidR="00026257">
              <w:rPr>
                <w:rFonts w:ascii="Times New Roman CYR" w:hAnsi="Times New Roman CYR" w:cs="Times New Roman CYR"/>
                <w:sz w:val="20"/>
                <w:szCs w:val="20"/>
                <w:u w:color="FF0000"/>
              </w:rPr>
              <w:t>ячейки А.Е. Мочалина, погибшего при ликвидации бандгруппы в июне 1931 года</w:t>
            </w:r>
          </w:p>
        </w:tc>
        <w:tc>
          <w:tcPr>
            <w:tcW w:w="1843" w:type="dxa"/>
            <w:gridSpan w:val="2"/>
            <w:tcBorders>
              <w:top w:val="single" w:sz="4" w:space="0" w:color="000000"/>
              <w:left w:val="single" w:sz="4" w:space="0" w:color="000000"/>
              <w:bottom w:val="single" w:sz="4" w:space="0" w:color="000000"/>
              <w:right w:val="single" w:sz="4" w:space="0" w:color="000000"/>
            </w:tcBorders>
          </w:tcPr>
          <w:p w:rsidR="00026257" w:rsidRDefault="00026257" w:rsidP="00EA7E04">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Решение исполнительного комитета Красноярского краевого Совета народных депутатов от 16.06.1980 № 384-15</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Регионального значения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Памятник истории</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rsidR="00026257" w:rsidRDefault="00026257" w:rsidP="00EA7E04">
            <w:pPr>
              <w:autoSpaceDE w:val="0"/>
              <w:autoSpaceDN w:val="0"/>
              <w:adjustRightInd w:val="0"/>
              <w:spacing w:after="0" w:line="240" w:lineRule="auto"/>
              <w:jc w:val="center"/>
              <w:rPr>
                <w:rFonts w:ascii="Times New Roman CYR" w:hAnsi="Times New Roman CYR" w:cs="Times New Roman CYR"/>
                <w:sz w:val="20"/>
                <w:szCs w:val="20"/>
                <w:u w:color="FF0000"/>
              </w:rPr>
            </w:pPr>
            <w:r>
              <w:rPr>
                <w:rFonts w:ascii="Times New Roman CYR" w:hAnsi="Times New Roman CYR" w:cs="Times New Roman CYR"/>
                <w:sz w:val="20"/>
                <w:szCs w:val="20"/>
                <w:u w:color="FF0000"/>
              </w:rPr>
              <w:t>удовлетворительное</w:t>
            </w:r>
          </w:p>
        </w:tc>
      </w:tr>
      <w:tr w:rsidR="00026257" w:rsidTr="00EA7E04">
        <w:tblPrEx>
          <w:jc w:val="center"/>
          <w:tblCellMar>
            <w:top w:w="0" w:type="dxa"/>
            <w:bottom w:w="0" w:type="dxa"/>
          </w:tblCellMar>
        </w:tblPrEx>
        <w:trPr>
          <w:gridBefore w:val="1"/>
          <w:wBefore w:w="699" w:type="dxa"/>
          <w:trHeight w:val="1"/>
          <w:jc w:val="center"/>
        </w:trPr>
        <w:tc>
          <w:tcPr>
            <w:tcW w:w="689" w:type="dxa"/>
            <w:gridSpan w:val="2"/>
            <w:tcBorders>
              <w:top w:val="single" w:sz="4" w:space="0" w:color="000000"/>
              <w:left w:val="single" w:sz="4" w:space="0" w:color="000000"/>
              <w:bottom w:val="single" w:sz="4" w:space="0" w:color="000000"/>
              <w:right w:val="single" w:sz="4" w:space="0" w:color="000000"/>
            </w:tcBorders>
          </w:tcPr>
          <w:p w:rsidR="00026257" w:rsidRDefault="00026257" w:rsidP="0049626B">
            <w:pPr>
              <w:widowControl w:val="0"/>
              <w:numPr>
                <w:ilvl w:val="0"/>
                <w:numId w:val="2"/>
              </w:numPr>
              <w:tabs>
                <w:tab w:val="left" w:pos="360"/>
              </w:tabs>
              <w:autoSpaceDE w:val="0"/>
              <w:autoSpaceDN w:val="0"/>
              <w:adjustRightInd w:val="0"/>
              <w:spacing w:after="0" w:line="240" w:lineRule="auto"/>
              <w:rPr>
                <w:rFonts w:ascii="Times New Roman CYR" w:hAnsi="Times New Roman CYR" w:cs="Times New Roman CYR"/>
                <w:sz w:val="20"/>
                <w:szCs w:val="20"/>
                <w:u w:color="FF0000"/>
              </w:rPr>
            </w:pPr>
          </w:p>
        </w:tc>
        <w:tc>
          <w:tcPr>
            <w:tcW w:w="1985"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Ермаковский район</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с. Ермаковское</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кладбище</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rPr>
                <w:rFonts w:ascii="Times New Roman CYR" w:hAnsi="Times New Roman CYR" w:cs="Times New Roman CYR"/>
                <w:sz w:val="20"/>
                <w:szCs w:val="20"/>
                <w:u w:color="FF0000"/>
              </w:rPr>
            </w:pPr>
            <w:r>
              <w:rPr>
                <w:rFonts w:ascii="Times New Roman CYR" w:hAnsi="Times New Roman CYR" w:cs="Times New Roman CYR"/>
                <w:sz w:val="20"/>
                <w:szCs w:val="20"/>
                <w:u w:color="FF0000"/>
              </w:rPr>
              <w:t>Могила Ванеева Анатолия Александровича (1872–1899)</w:t>
            </w:r>
          </w:p>
        </w:tc>
        <w:tc>
          <w:tcPr>
            <w:tcW w:w="1843"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Постановление Совета Министров РСФСР от 30.08.1960 № 1327</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Федерального значения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Памятник истории</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удовлетворительное</w:t>
            </w:r>
          </w:p>
        </w:tc>
      </w:tr>
      <w:tr w:rsidR="00026257" w:rsidTr="00EA7E04">
        <w:tblPrEx>
          <w:jc w:val="center"/>
          <w:tblCellMar>
            <w:top w:w="0" w:type="dxa"/>
            <w:bottom w:w="0" w:type="dxa"/>
          </w:tblCellMar>
        </w:tblPrEx>
        <w:trPr>
          <w:gridBefore w:val="1"/>
          <w:wBefore w:w="699" w:type="dxa"/>
          <w:trHeight w:val="1"/>
          <w:jc w:val="center"/>
        </w:trPr>
        <w:tc>
          <w:tcPr>
            <w:tcW w:w="689" w:type="dxa"/>
            <w:gridSpan w:val="2"/>
            <w:tcBorders>
              <w:top w:val="single" w:sz="4" w:space="0" w:color="000000"/>
              <w:left w:val="single" w:sz="4" w:space="0" w:color="000000"/>
              <w:bottom w:val="single" w:sz="4" w:space="0" w:color="000000"/>
              <w:right w:val="single" w:sz="4" w:space="0" w:color="000000"/>
            </w:tcBorders>
          </w:tcPr>
          <w:p w:rsidR="00026257" w:rsidRDefault="00026257" w:rsidP="0049626B">
            <w:pPr>
              <w:widowControl w:val="0"/>
              <w:numPr>
                <w:ilvl w:val="0"/>
                <w:numId w:val="2"/>
              </w:numPr>
              <w:tabs>
                <w:tab w:val="left" w:pos="360"/>
              </w:tabs>
              <w:autoSpaceDE w:val="0"/>
              <w:autoSpaceDN w:val="0"/>
              <w:adjustRightInd w:val="0"/>
              <w:spacing w:after="0" w:line="240" w:lineRule="auto"/>
              <w:rPr>
                <w:rFonts w:ascii="Times New Roman CYR" w:hAnsi="Times New Roman CYR" w:cs="Times New Roman CYR"/>
                <w:sz w:val="20"/>
                <w:szCs w:val="20"/>
                <w:u w:color="FF0000"/>
              </w:rPr>
            </w:pPr>
          </w:p>
        </w:tc>
        <w:tc>
          <w:tcPr>
            <w:tcW w:w="1985"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Ермаковский район</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с. Мигна</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кладбище</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Братская могила участников Минусинского крестьянского восстания, расстрелянных колчаковцами в ноябре 1919 г.</w:t>
            </w:r>
          </w:p>
        </w:tc>
        <w:tc>
          <w:tcPr>
            <w:tcW w:w="1843"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Решение исполнительного комитета Красноярского краевого Совета народных депутатов от 24.12.1986 № 345</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Регионального значения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Памятник истории</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удовлетворительное</w:t>
            </w:r>
          </w:p>
        </w:tc>
      </w:tr>
      <w:tr w:rsidR="00026257" w:rsidTr="00EA7E04">
        <w:tblPrEx>
          <w:jc w:val="center"/>
          <w:tblCellMar>
            <w:top w:w="0" w:type="dxa"/>
            <w:bottom w:w="0" w:type="dxa"/>
          </w:tblCellMar>
        </w:tblPrEx>
        <w:trPr>
          <w:gridBefore w:val="1"/>
          <w:wBefore w:w="699" w:type="dxa"/>
          <w:trHeight w:val="2202"/>
          <w:jc w:val="center"/>
        </w:trPr>
        <w:tc>
          <w:tcPr>
            <w:tcW w:w="689" w:type="dxa"/>
            <w:gridSpan w:val="2"/>
            <w:tcBorders>
              <w:top w:val="single" w:sz="4" w:space="0" w:color="000000"/>
              <w:left w:val="single" w:sz="4" w:space="0" w:color="000000"/>
              <w:bottom w:val="single" w:sz="4" w:space="0" w:color="000000"/>
              <w:right w:val="single" w:sz="4" w:space="0" w:color="000000"/>
            </w:tcBorders>
          </w:tcPr>
          <w:p w:rsidR="00026257" w:rsidRDefault="00026257" w:rsidP="0049626B">
            <w:pPr>
              <w:widowControl w:val="0"/>
              <w:numPr>
                <w:ilvl w:val="0"/>
                <w:numId w:val="2"/>
              </w:numPr>
              <w:tabs>
                <w:tab w:val="left" w:pos="360"/>
              </w:tabs>
              <w:autoSpaceDE w:val="0"/>
              <w:autoSpaceDN w:val="0"/>
              <w:adjustRightInd w:val="0"/>
              <w:spacing w:after="0" w:line="240" w:lineRule="auto"/>
              <w:rPr>
                <w:rFonts w:ascii="Times New Roman CYR" w:hAnsi="Times New Roman CYR" w:cs="Times New Roman CYR"/>
                <w:sz w:val="20"/>
                <w:szCs w:val="20"/>
                <w:u w:color="FF0000"/>
              </w:rPr>
            </w:pPr>
          </w:p>
        </w:tc>
        <w:tc>
          <w:tcPr>
            <w:tcW w:w="1985"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Ермаковский район</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Ермаковский сельсовет</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д. Николаевка</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в центре села</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Братская могила четырнадцати партизан, расстрелянных белоказаками в ноябре 1918 года</w:t>
            </w:r>
          </w:p>
        </w:tc>
        <w:tc>
          <w:tcPr>
            <w:tcW w:w="1843"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 xml:space="preserve">Решение исполнительного комитета Красноярского краевого </w:t>
            </w:r>
          </w:p>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Совета народных депутатов от 16.06.1980 № 384-15</w:t>
            </w:r>
          </w:p>
        </w:tc>
        <w:tc>
          <w:tcPr>
            <w:tcW w:w="1559"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Регионального значения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Памятник истории</w:t>
            </w:r>
          </w:p>
        </w:tc>
        <w:tc>
          <w:tcPr>
            <w:tcW w:w="2440" w:type="dxa"/>
            <w:tcBorders>
              <w:top w:val="single" w:sz="4" w:space="0" w:color="000000"/>
              <w:left w:val="single" w:sz="4" w:space="0" w:color="000000"/>
              <w:bottom w:val="single" w:sz="4" w:space="0" w:color="000000"/>
              <w:right w:val="single" w:sz="4" w:space="0" w:color="000000"/>
            </w:tcBorders>
            <w:shd w:val="clear" w:color="auto" w:fill="FFFFFF"/>
          </w:tcPr>
          <w:p w:rsidR="00026257" w:rsidRDefault="00026257">
            <w:pPr>
              <w:autoSpaceDE w:val="0"/>
              <w:autoSpaceDN w:val="0"/>
              <w:adjustRightInd w:val="0"/>
              <w:spacing w:after="0" w:line="240" w:lineRule="auto"/>
              <w:jc w:val="both"/>
              <w:rPr>
                <w:rFonts w:ascii="Times New Roman CYR" w:hAnsi="Times New Roman CYR" w:cs="Times New Roman CYR"/>
                <w:sz w:val="20"/>
                <w:szCs w:val="20"/>
                <w:u w:color="FF0000"/>
              </w:rPr>
            </w:pPr>
            <w:r>
              <w:rPr>
                <w:rFonts w:ascii="Times New Roman CYR" w:hAnsi="Times New Roman CYR" w:cs="Times New Roman CYR"/>
                <w:sz w:val="20"/>
                <w:szCs w:val="20"/>
                <w:u w:color="FF0000"/>
              </w:rPr>
              <w:t>удовлетворительное</w:t>
            </w:r>
          </w:p>
        </w:tc>
      </w:tr>
    </w:tbl>
    <w:p w:rsidR="00026257" w:rsidRDefault="00026257">
      <w:pPr>
        <w:autoSpaceDE w:val="0"/>
        <w:autoSpaceDN w:val="0"/>
        <w:adjustRightInd w:val="0"/>
        <w:spacing w:after="0" w:line="240" w:lineRule="auto"/>
        <w:ind w:firstLine="708"/>
        <w:jc w:val="both"/>
        <w:rPr>
          <w:rFonts w:ascii="Times New Roman CYR" w:hAnsi="Times New Roman CYR" w:cs="Times New Roman CYR"/>
          <w:sz w:val="26"/>
          <w:szCs w:val="26"/>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lastRenderedPageBreak/>
        <w:t>V. Физическая культура и спорт</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23. Доля населения, систематически занимающегося физической культурой и спортом</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EA7E04">
      <w:pPr>
        <w:autoSpaceDE w:val="0"/>
        <w:autoSpaceDN w:val="0"/>
        <w:adjustRightInd w:val="0"/>
        <w:spacing w:before="100" w:after="100" w:line="240" w:lineRule="auto"/>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Д</w:t>
      </w:r>
      <w:r w:rsidR="00026257">
        <w:rPr>
          <w:rFonts w:ascii="Times New Roman CYR" w:hAnsi="Times New Roman CYR" w:cs="Times New Roman CYR"/>
          <w:color w:val="000000"/>
          <w:sz w:val="28"/>
          <w:szCs w:val="28"/>
          <w:u w:color="FF0000"/>
        </w:rPr>
        <w:t xml:space="preserve">оля населения систематически занимающихся физической культурой и спортом в Ермаковском районе в 2023 году возросло на 1,87 % по сравнению с 2022 годом. Следствием роста уровня показателя является увеличение  спортивных сооружений, а также количества участников спортивных соревнований районного уровня, увеличение работы проводимая в поселениях района в спортивных клубах по месту жительства. </w:t>
      </w:r>
    </w:p>
    <w:p w:rsidR="00026257" w:rsidRDefault="00026257">
      <w:pPr>
        <w:autoSpaceDE w:val="0"/>
        <w:autoSpaceDN w:val="0"/>
        <w:adjustRightInd w:val="0"/>
        <w:spacing w:before="100" w:after="100" w:line="240" w:lineRule="auto"/>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Мероприятия планируемые по увеличению показателя:</w:t>
      </w:r>
    </w:p>
    <w:p w:rsidR="00026257" w:rsidRDefault="00026257" w:rsidP="0049626B">
      <w:pPr>
        <w:widowControl w:val="0"/>
        <w:numPr>
          <w:ilvl w:val="0"/>
          <w:numId w:val="3"/>
        </w:numPr>
        <w:autoSpaceDE w:val="0"/>
        <w:autoSpaceDN w:val="0"/>
        <w:adjustRightInd w:val="0"/>
        <w:spacing w:before="100" w:after="100" w:line="240" w:lineRule="auto"/>
        <w:ind w:left="720" w:hanging="360"/>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Строительство новых спортивных сооружений;</w:t>
      </w:r>
    </w:p>
    <w:p w:rsidR="00026257" w:rsidRDefault="00026257" w:rsidP="0049626B">
      <w:pPr>
        <w:widowControl w:val="0"/>
        <w:numPr>
          <w:ilvl w:val="0"/>
          <w:numId w:val="3"/>
        </w:numPr>
        <w:autoSpaceDE w:val="0"/>
        <w:autoSpaceDN w:val="0"/>
        <w:adjustRightInd w:val="0"/>
        <w:spacing w:before="100" w:after="100" w:line="240" w:lineRule="auto"/>
        <w:ind w:left="720" w:hanging="360"/>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Приобретение спортивного оборудования;</w:t>
      </w:r>
    </w:p>
    <w:p w:rsidR="00026257" w:rsidRDefault="00026257" w:rsidP="0049626B">
      <w:pPr>
        <w:widowControl w:val="0"/>
        <w:numPr>
          <w:ilvl w:val="0"/>
          <w:numId w:val="3"/>
        </w:numPr>
        <w:autoSpaceDE w:val="0"/>
        <w:autoSpaceDN w:val="0"/>
        <w:adjustRightInd w:val="0"/>
        <w:spacing w:before="100" w:after="100" w:line="240" w:lineRule="auto"/>
        <w:ind w:left="720" w:hanging="360"/>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 xml:space="preserve">Привлечение к занятиям физической культурой и спортом; </w:t>
      </w:r>
    </w:p>
    <w:p w:rsidR="00026257" w:rsidRDefault="00026257" w:rsidP="0049626B">
      <w:pPr>
        <w:widowControl w:val="0"/>
        <w:numPr>
          <w:ilvl w:val="0"/>
          <w:numId w:val="3"/>
        </w:numPr>
        <w:autoSpaceDE w:val="0"/>
        <w:autoSpaceDN w:val="0"/>
        <w:adjustRightInd w:val="0"/>
        <w:spacing w:before="100" w:after="100" w:line="240" w:lineRule="auto"/>
        <w:ind w:left="720" w:hanging="360"/>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Популяризация сдачи норм «ГТО».</w:t>
      </w:r>
    </w:p>
    <w:p w:rsidR="00026257" w:rsidRDefault="00026257">
      <w:pPr>
        <w:autoSpaceDE w:val="0"/>
        <w:autoSpaceDN w:val="0"/>
        <w:adjustRightInd w:val="0"/>
        <w:rPr>
          <w:rFonts w:ascii="Times New Roman CYR" w:hAnsi="Times New Roman CYR" w:cs="Times New Roman CYR"/>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23.1. Доля обучающихся, систематически занимающихся физической культурой и спортом, в общей численности обучающихся</w:t>
      </w: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Default="00EA7E04">
      <w:pPr>
        <w:autoSpaceDE w:val="0"/>
        <w:autoSpaceDN w:val="0"/>
        <w:adjustRightInd w:val="0"/>
        <w:spacing w:before="100" w:after="100" w:line="240" w:lineRule="auto"/>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Д</w:t>
      </w:r>
      <w:r w:rsidR="00026257">
        <w:rPr>
          <w:rFonts w:ascii="Times New Roman CYR" w:hAnsi="Times New Roman CYR" w:cs="Times New Roman CYR"/>
          <w:color w:val="000000"/>
          <w:sz w:val="28"/>
          <w:szCs w:val="28"/>
          <w:u w:color="FF0000"/>
        </w:rPr>
        <w:t>оля учащихся систематически занимающихся физической культурой и спортом в общей численности учащихся в 2023 году составил 98%.</w:t>
      </w:r>
    </w:p>
    <w:p w:rsidR="00026257" w:rsidRDefault="00EA7E04" w:rsidP="00EA7E04">
      <w:pPr>
        <w:autoSpaceDE w:val="0"/>
        <w:autoSpaceDN w:val="0"/>
        <w:adjustRightInd w:val="0"/>
        <w:spacing w:before="100" w:after="100" w:line="240" w:lineRule="auto"/>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 xml:space="preserve">   </w:t>
      </w:r>
      <w:r w:rsidR="00026257">
        <w:rPr>
          <w:rFonts w:ascii="Times New Roman CYR" w:hAnsi="Times New Roman CYR" w:cs="Times New Roman CYR"/>
          <w:color w:val="000000"/>
          <w:sz w:val="28"/>
          <w:szCs w:val="28"/>
          <w:u w:color="FF0000"/>
        </w:rPr>
        <w:t>Данный показатель выполнен на 98%,  - учитываются дети  приезжающие в каникулярное время и посещающие клубы по месту жительства, а так же дети посещающие физкультурно-спортивные клубы, организации дополнительного образования и др. Показатель снизился на 2% по сравнению с 2022 годом потому что  не учитываются дети посещающие занятия по физической культуре в школе.</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 Жилищное строительство и обеспечение граждан жильем</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24.</w:t>
      </w: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Общая площадь жилых помещений, приходящаяся в среднем на одного жителя, - всего:</w:t>
      </w: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Показатель рассчитан исходя из данных, представленных в органы государственной статистики края муниципальными образованиями района, и составляет 29,6 кв. м. (515 800,00/17423), где:</w:t>
      </w:r>
    </w:p>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515 800,00 общая площадь всего жилищного фонда на конец года (кв.м);</w:t>
      </w:r>
    </w:p>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17 423 численность постоянного населения района на конец отчетного года (человек).</w:t>
      </w:r>
    </w:p>
    <w:tbl>
      <w:tblPr>
        <w:tblW w:w="0" w:type="auto"/>
        <w:tblLayout w:type="fixed"/>
        <w:tblLook w:val="0000" w:firstRow="0" w:lastRow="0" w:firstColumn="0" w:lastColumn="0" w:noHBand="0" w:noVBand="0"/>
      </w:tblPr>
      <w:tblGrid>
        <w:gridCol w:w="4358"/>
        <w:gridCol w:w="1137"/>
        <w:gridCol w:w="991"/>
        <w:gridCol w:w="1106"/>
        <w:gridCol w:w="988"/>
        <w:gridCol w:w="990"/>
      </w:tblGrid>
      <w:tr w:rsidR="00026257">
        <w:tblPrEx>
          <w:tblCellMar>
            <w:top w:w="0" w:type="dxa"/>
            <w:bottom w:w="0" w:type="dxa"/>
          </w:tblCellMar>
        </w:tblPrEx>
        <w:trPr>
          <w:trHeight w:val="518"/>
        </w:trPr>
        <w:tc>
          <w:tcPr>
            <w:tcW w:w="4358" w:type="dxa"/>
            <w:vMerge w:val="restart"/>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Наименование показателя и единицы измерения</w:t>
            </w:r>
          </w:p>
        </w:tc>
        <w:tc>
          <w:tcPr>
            <w:tcW w:w="5212" w:type="dxa"/>
            <w:gridSpan w:val="5"/>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Значения показателя</w:t>
            </w:r>
          </w:p>
        </w:tc>
      </w:tr>
      <w:tr w:rsidR="00026257">
        <w:tblPrEx>
          <w:tblCellMar>
            <w:top w:w="0" w:type="dxa"/>
            <w:bottom w:w="0" w:type="dxa"/>
          </w:tblCellMar>
        </w:tblPrEx>
        <w:trPr>
          <w:trHeight w:val="600"/>
        </w:trPr>
        <w:tc>
          <w:tcPr>
            <w:tcW w:w="4358" w:type="dxa"/>
            <w:vMerge/>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p>
        </w:tc>
        <w:tc>
          <w:tcPr>
            <w:tcW w:w="113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2022 факт</w:t>
            </w:r>
          </w:p>
        </w:tc>
        <w:tc>
          <w:tcPr>
            <w:tcW w:w="991"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2023 факт</w:t>
            </w:r>
          </w:p>
        </w:tc>
        <w:tc>
          <w:tcPr>
            <w:tcW w:w="110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2024 оценка</w:t>
            </w:r>
          </w:p>
        </w:tc>
        <w:tc>
          <w:tcPr>
            <w:tcW w:w="98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2025 прогноз</w:t>
            </w:r>
          </w:p>
        </w:tc>
        <w:tc>
          <w:tcPr>
            <w:tcW w:w="990"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2026 прогноз</w:t>
            </w:r>
          </w:p>
        </w:tc>
      </w:tr>
      <w:tr w:rsidR="00026257">
        <w:tblPrEx>
          <w:tblCellMar>
            <w:top w:w="0" w:type="dxa"/>
            <w:bottom w:w="0" w:type="dxa"/>
          </w:tblCellMar>
        </w:tblPrEx>
        <w:trPr>
          <w:trHeight w:val="900"/>
        </w:trPr>
        <w:tc>
          <w:tcPr>
            <w:tcW w:w="4358"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1. Общая площадь жилых помещений, кв.м</w:t>
            </w:r>
            <w:r>
              <w:rPr>
                <w:rFonts w:ascii="Times New Roman CYR" w:hAnsi="Times New Roman CYR" w:cs="Times New Roman CYR"/>
                <w:color w:val="000000"/>
                <w:u w:color="FF0000"/>
              </w:rPr>
              <w:br/>
            </w:r>
            <w:r>
              <w:rPr>
                <w:rFonts w:ascii="Times New Roman CYR" w:hAnsi="Times New Roman CYR" w:cs="Times New Roman CYR"/>
                <w:i/>
                <w:iCs/>
                <w:color w:val="000000"/>
                <w:u w:color="FF0000"/>
              </w:rPr>
              <w:t xml:space="preserve"> (по данным статистического отчета 1-жилфонд строка 01 графа 1)</w:t>
            </w:r>
          </w:p>
        </w:tc>
        <w:tc>
          <w:tcPr>
            <w:tcW w:w="113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512 810,00</w:t>
            </w:r>
          </w:p>
        </w:tc>
        <w:tc>
          <w:tcPr>
            <w:tcW w:w="991"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515 800,00</w:t>
            </w:r>
          </w:p>
        </w:tc>
        <w:tc>
          <w:tcPr>
            <w:tcW w:w="1106"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519 800,00</w:t>
            </w:r>
          </w:p>
        </w:tc>
        <w:tc>
          <w:tcPr>
            <w:tcW w:w="988"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523 800,00</w:t>
            </w:r>
          </w:p>
        </w:tc>
        <w:tc>
          <w:tcPr>
            <w:tcW w:w="990"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527 800,00</w:t>
            </w:r>
          </w:p>
        </w:tc>
      </w:tr>
      <w:tr w:rsidR="00026257">
        <w:tblPrEx>
          <w:tblCellMar>
            <w:top w:w="0" w:type="dxa"/>
            <w:bottom w:w="0" w:type="dxa"/>
          </w:tblCellMar>
        </w:tblPrEx>
        <w:trPr>
          <w:trHeight w:val="600"/>
        </w:trPr>
        <w:tc>
          <w:tcPr>
            <w:tcW w:w="4358"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2. Введено жилых помещений за отчетный период, кв.м</w:t>
            </w:r>
          </w:p>
        </w:tc>
        <w:tc>
          <w:tcPr>
            <w:tcW w:w="113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4 958,00</w:t>
            </w:r>
          </w:p>
        </w:tc>
        <w:tc>
          <w:tcPr>
            <w:tcW w:w="991"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5 938,00</w:t>
            </w:r>
          </w:p>
        </w:tc>
        <w:tc>
          <w:tcPr>
            <w:tcW w:w="110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4 000,00</w:t>
            </w:r>
          </w:p>
        </w:tc>
        <w:tc>
          <w:tcPr>
            <w:tcW w:w="98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4 000,00</w:t>
            </w:r>
          </w:p>
        </w:tc>
        <w:tc>
          <w:tcPr>
            <w:tcW w:w="990"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4 000,00</w:t>
            </w:r>
          </w:p>
        </w:tc>
      </w:tr>
      <w:tr w:rsidR="00026257">
        <w:tblPrEx>
          <w:tblCellMar>
            <w:top w:w="0" w:type="dxa"/>
            <w:bottom w:w="0" w:type="dxa"/>
          </w:tblCellMar>
        </w:tblPrEx>
        <w:trPr>
          <w:trHeight w:val="600"/>
        </w:trPr>
        <w:tc>
          <w:tcPr>
            <w:tcW w:w="4358"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3. Выбыло жилых помещений за отчетный период, кв.м</w:t>
            </w:r>
          </w:p>
        </w:tc>
        <w:tc>
          <w:tcPr>
            <w:tcW w:w="113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2 898,00</w:t>
            </w:r>
          </w:p>
        </w:tc>
        <w:tc>
          <w:tcPr>
            <w:tcW w:w="991"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2 948,00</w:t>
            </w:r>
          </w:p>
        </w:tc>
        <w:tc>
          <w:tcPr>
            <w:tcW w:w="110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98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990"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r>
      <w:tr w:rsidR="00026257">
        <w:tblPrEx>
          <w:tblCellMar>
            <w:top w:w="0" w:type="dxa"/>
            <w:bottom w:w="0" w:type="dxa"/>
          </w:tblCellMar>
        </w:tblPrEx>
        <w:trPr>
          <w:trHeight w:val="900"/>
        </w:trPr>
        <w:tc>
          <w:tcPr>
            <w:tcW w:w="4358"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4.</w:t>
            </w:r>
            <w:r>
              <w:rPr>
                <w:rFonts w:ascii="Times New Roman CYR" w:hAnsi="Times New Roman CYR" w:cs="Times New Roman CYR"/>
                <w:color w:val="C00000"/>
                <w:u w:color="FF0000"/>
              </w:rPr>
              <w:t xml:space="preserve"> </w:t>
            </w:r>
            <w:r>
              <w:rPr>
                <w:rFonts w:ascii="Times New Roman CYR" w:hAnsi="Times New Roman CYR" w:cs="Times New Roman CYR"/>
                <w:color w:val="000000"/>
                <w:u w:color="FF0000"/>
              </w:rPr>
              <w:t xml:space="preserve">Численность постоянного населения муниципального, городского округа (муниципального района) </w:t>
            </w:r>
            <w:r>
              <w:rPr>
                <w:rFonts w:ascii="Times New Roman CYR" w:hAnsi="Times New Roman CYR" w:cs="Times New Roman CYR"/>
                <w:b/>
                <w:bCs/>
                <w:color w:val="C00000"/>
                <w:u w:color="FF0000"/>
              </w:rPr>
              <w:t>на</w:t>
            </w:r>
            <w:r>
              <w:rPr>
                <w:rFonts w:ascii="Times New Roman CYR" w:hAnsi="Times New Roman CYR" w:cs="Times New Roman CYR"/>
                <w:color w:val="000000"/>
                <w:u w:color="FF0000"/>
              </w:rPr>
              <w:t xml:space="preserve"> </w:t>
            </w:r>
            <w:r>
              <w:rPr>
                <w:rFonts w:ascii="Times New Roman CYR" w:hAnsi="Times New Roman CYR" w:cs="Times New Roman CYR"/>
                <w:b/>
                <w:bCs/>
                <w:color w:val="C00000"/>
                <w:u w:color="FF0000"/>
              </w:rPr>
              <w:t>конец отчетного года</w:t>
            </w:r>
            <w:r>
              <w:rPr>
                <w:rFonts w:ascii="Times New Roman CYR" w:hAnsi="Times New Roman CYR" w:cs="Times New Roman CYR"/>
                <w:color w:val="000000"/>
                <w:u w:color="FF0000"/>
              </w:rPr>
              <w:t>, чел.</w:t>
            </w:r>
          </w:p>
        </w:tc>
        <w:tc>
          <w:tcPr>
            <w:tcW w:w="113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17 583</w:t>
            </w:r>
          </w:p>
        </w:tc>
        <w:tc>
          <w:tcPr>
            <w:tcW w:w="991"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17 423</w:t>
            </w:r>
          </w:p>
        </w:tc>
        <w:tc>
          <w:tcPr>
            <w:tcW w:w="110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17 267</w:t>
            </w:r>
          </w:p>
        </w:tc>
        <w:tc>
          <w:tcPr>
            <w:tcW w:w="98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17 121</w:t>
            </w:r>
          </w:p>
        </w:tc>
        <w:tc>
          <w:tcPr>
            <w:tcW w:w="990"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16 984</w:t>
            </w:r>
          </w:p>
        </w:tc>
      </w:tr>
      <w:tr w:rsidR="00026257">
        <w:tblPrEx>
          <w:tblCellMar>
            <w:top w:w="0" w:type="dxa"/>
            <w:bottom w:w="0" w:type="dxa"/>
          </w:tblCellMar>
        </w:tblPrEx>
        <w:trPr>
          <w:trHeight w:val="855"/>
        </w:trPr>
        <w:tc>
          <w:tcPr>
            <w:tcW w:w="4358"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5. Общая площадь жилых помещений, приходящаяся в среднем на одного жителя (стр. 1/ стр.4)</w:t>
            </w:r>
          </w:p>
        </w:tc>
        <w:tc>
          <w:tcPr>
            <w:tcW w:w="1137"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29,17</w:t>
            </w:r>
          </w:p>
        </w:tc>
        <w:tc>
          <w:tcPr>
            <w:tcW w:w="991"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29,60</w:t>
            </w:r>
          </w:p>
        </w:tc>
        <w:tc>
          <w:tcPr>
            <w:tcW w:w="1106"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30,10</w:t>
            </w:r>
          </w:p>
        </w:tc>
        <w:tc>
          <w:tcPr>
            <w:tcW w:w="988"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30,59</w:t>
            </w:r>
          </w:p>
        </w:tc>
        <w:tc>
          <w:tcPr>
            <w:tcW w:w="990"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31,08</w:t>
            </w:r>
          </w:p>
        </w:tc>
      </w:tr>
    </w:tbl>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В прогнозируемом периоде до 2026 года показатель увеличится на 5% и составит 31,08 кв. м. на одного жителя. При сокращении численности населения на 2,5 %, рост показателя обусловлен вводом в эксплуатацию жилых помещений в объеме 4000 кв. м. в год. Прирост произойдет за счет индивидуального жилищного строительства. </w:t>
      </w:r>
    </w:p>
    <w:p w:rsidR="00026257" w:rsidRDefault="00026257">
      <w:pPr>
        <w:widowControl w:val="0"/>
        <w:autoSpaceDE w:val="0"/>
        <w:autoSpaceDN w:val="0"/>
        <w:adjustRightInd w:val="0"/>
        <w:spacing w:after="0" w:line="240" w:lineRule="auto"/>
        <w:rPr>
          <w:rFonts w:ascii="MS Sans Serif" w:hAnsi="MS Sans Serif" w:cs="MS Sans Serif"/>
          <w:sz w:val="16"/>
          <w:szCs w:val="16"/>
          <w:u w:color="FF0000"/>
        </w:rPr>
      </w:pPr>
    </w:p>
    <w:p w:rsidR="00026257" w:rsidRPr="00EA7E04" w:rsidRDefault="00026257" w:rsidP="00EA7E04">
      <w:pPr>
        <w:autoSpaceDE w:val="0"/>
        <w:autoSpaceDN w:val="0"/>
        <w:adjustRightInd w:val="0"/>
        <w:spacing w:after="0" w:line="240" w:lineRule="auto"/>
        <w:jc w:val="both"/>
        <w:rPr>
          <w:rFonts w:ascii="Times New Roman CYR" w:hAnsi="Times New Roman CYR" w:cs="Times New Roman CYR"/>
          <w:b/>
          <w:sz w:val="28"/>
          <w:szCs w:val="28"/>
          <w:u w:color="FF0000"/>
        </w:rPr>
      </w:pPr>
      <w:r w:rsidRPr="00EA7E04">
        <w:rPr>
          <w:rFonts w:ascii="Times New Roman CYR" w:hAnsi="Times New Roman CYR" w:cs="Times New Roman CYR"/>
          <w:b/>
          <w:sz w:val="28"/>
          <w:szCs w:val="28"/>
          <w:u w:color="FF0000"/>
        </w:rPr>
        <w:t>24.1. в том числе введенная в действие за один год на одного человека</w:t>
      </w:r>
    </w:p>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В 2023 году на территории Ермаковского района введено индивидуальных жилых домов общей площадью 4 181 кв. м., 1 многоквартирный дом –  </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756 кв. м.</w:t>
      </w: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В 2023 году многоквартирное строительство осуществляется в рамках Постановления Правительства Красноярского края от 30.09.2013 N 514-п </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"Об утверждении государственной программы Красноярского края "Создание условий для обеспечения доступным и комфортным жильем граждан", за счет средств краевого бюджета. Многоквартирный дом предназначен для детей-сирот.</w:t>
      </w:r>
    </w:p>
    <w:p w:rsidR="009942A5" w:rsidRDefault="009942A5" w:rsidP="00EA7E04">
      <w:pPr>
        <w:autoSpaceDE w:val="0"/>
        <w:autoSpaceDN w:val="0"/>
        <w:adjustRightInd w:val="0"/>
        <w:spacing w:after="0" w:line="240" w:lineRule="auto"/>
        <w:jc w:val="both"/>
        <w:rPr>
          <w:rFonts w:ascii="Times New Roman CYR" w:hAnsi="Times New Roman CYR" w:cs="Times New Roman CYR"/>
          <w:sz w:val="28"/>
          <w:szCs w:val="28"/>
          <w:u w:color="FF0000"/>
        </w:rPr>
      </w:pPr>
    </w:p>
    <w:p w:rsidR="009942A5" w:rsidRDefault="009942A5" w:rsidP="00EA7E04">
      <w:pPr>
        <w:autoSpaceDE w:val="0"/>
        <w:autoSpaceDN w:val="0"/>
        <w:adjustRightInd w:val="0"/>
        <w:spacing w:after="0" w:line="240" w:lineRule="auto"/>
        <w:jc w:val="both"/>
        <w:rPr>
          <w:rFonts w:ascii="Times New Roman CYR" w:hAnsi="Times New Roman CYR" w:cs="Times New Roman CYR"/>
          <w:sz w:val="28"/>
          <w:szCs w:val="28"/>
          <w:u w:color="FF0000"/>
        </w:rPr>
      </w:pPr>
    </w:p>
    <w:tbl>
      <w:tblPr>
        <w:tblW w:w="0" w:type="auto"/>
        <w:tblLayout w:type="fixed"/>
        <w:tblLook w:val="0000" w:firstRow="0" w:lastRow="0" w:firstColumn="0" w:lastColumn="0" w:noHBand="0" w:noVBand="0"/>
      </w:tblPr>
      <w:tblGrid>
        <w:gridCol w:w="5074"/>
        <w:gridCol w:w="856"/>
        <w:gridCol w:w="858"/>
        <w:gridCol w:w="864"/>
        <w:gridCol w:w="959"/>
        <w:gridCol w:w="959"/>
      </w:tblGrid>
      <w:tr w:rsidR="00026257">
        <w:tblPrEx>
          <w:tblCellMar>
            <w:top w:w="0" w:type="dxa"/>
            <w:bottom w:w="0" w:type="dxa"/>
          </w:tblCellMar>
        </w:tblPrEx>
        <w:trPr>
          <w:trHeight w:val="518"/>
        </w:trPr>
        <w:tc>
          <w:tcPr>
            <w:tcW w:w="5074" w:type="dxa"/>
            <w:vMerge w:val="restart"/>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Наименование показателя и единицы измерения</w:t>
            </w:r>
          </w:p>
        </w:tc>
        <w:tc>
          <w:tcPr>
            <w:tcW w:w="4496" w:type="dxa"/>
            <w:gridSpan w:val="5"/>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Значения показателя</w:t>
            </w:r>
          </w:p>
        </w:tc>
      </w:tr>
      <w:tr w:rsidR="00026257">
        <w:tblPrEx>
          <w:tblCellMar>
            <w:top w:w="0" w:type="dxa"/>
            <w:bottom w:w="0" w:type="dxa"/>
          </w:tblCellMar>
        </w:tblPrEx>
        <w:trPr>
          <w:trHeight w:val="600"/>
        </w:trPr>
        <w:tc>
          <w:tcPr>
            <w:tcW w:w="5074" w:type="dxa"/>
            <w:vMerge/>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p>
        </w:tc>
        <w:tc>
          <w:tcPr>
            <w:tcW w:w="85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2022 факт</w:t>
            </w:r>
          </w:p>
        </w:tc>
        <w:tc>
          <w:tcPr>
            <w:tcW w:w="85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2023 факт</w:t>
            </w:r>
          </w:p>
        </w:tc>
        <w:tc>
          <w:tcPr>
            <w:tcW w:w="864"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2024 оценка</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2025 прогноз</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2026 прогноз</w:t>
            </w:r>
          </w:p>
        </w:tc>
      </w:tr>
      <w:tr w:rsidR="00026257">
        <w:tblPrEx>
          <w:tblCellMar>
            <w:top w:w="0" w:type="dxa"/>
            <w:bottom w:w="0" w:type="dxa"/>
          </w:tblCellMar>
        </w:tblPrEx>
        <w:trPr>
          <w:trHeight w:val="300"/>
        </w:trPr>
        <w:tc>
          <w:tcPr>
            <w:tcW w:w="5074"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1. Введено всего, кв.м, в том числе</w:t>
            </w:r>
          </w:p>
        </w:tc>
        <w:tc>
          <w:tcPr>
            <w:tcW w:w="856"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4 958</w:t>
            </w:r>
          </w:p>
        </w:tc>
        <w:tc>
          <w:tcPr>
            <w:tcW w:w="858"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5 937</w:t>
            </w:r>
          </w:p>
        </w:tc>
        <w:tc>
          <w:tcPr>
            <w:tcW w:w="864"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c>
          <w:tcPr>
            <w:tcW w:w="959"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c>
          <w:tcPr>
            <w:tcW w:w="959"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r>
      <w:tr w:rsidR="00026257">
        <w:tblPrEx>
          <w:tblCellMar>
            <w:top w:w="0" w:type="dxa"/>
            <w:bottom w:w="0" w:type="dxa"/>
          </w:tblCellMar>
        </w:tblPrEx>
        <w:trPr>
          <w:trHeight w:val="300"/>
        </w:trPr>
        <w:tc>
          <w:tcPr>
            <w:tcW w:w="5074"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ind w:firstLine="220"/>
              <w:rPr>
                <w:rFonts w:ascii="Times New Roman CYR" w:hAnsi="Times New Roman CYR" w:cs="Times New Roman CYR"/>
                <w:color w:val="000000"/>
                <w:u w:color="FF0000"/>
              </w:rPr>
            </w:pPr>
            <w:r>
              <w:rPr>
                <w:rFonts w:ascii="Times New Roman CYR" w:hAnsi="Times New Roman CYR" w:cs="Times New Roman CYR"/>
                <w:color w:val="000000"/>
                <w:u w:color="FF0000"/>
              </w:rPr>
              <w:t>1.1. индивидуальное жилищное строительство, кв.м</w:t>
            </w:r>
          </w:p>
        </w:tc>
        <w:tc>
          <w:tcPr>
            <w:tcW w:w="85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4 958</w:t>
            </w:r>
          </w:p>
        </w:tc>
        <w:tc>
          <w:tcPr>
            <w:tcW w:w="85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4 181</w:t>
            </w:r>
          </w:p>
        </w:tc>
        <w:tc>
          <w:tcPr>
            <w:tcW w:w="864"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4 000</w:t>
            </w:r>
          </w:p>
        </w:tc>
      </w:tr>
      <w:tr w:rsidR="00026257">
        <w:tblPrEx>
          <w:tblCellMar>
            <w:top w:w="0" w:type="dxa"/>
            <w:bottom w:w="0" w:type="dxa"/>
          </w:tblCellMar>
        </w:tblPrEx>
        <w:trPr>
          <w:trHeight w:val="300"/>
        </w:trPr>
        <w:tc>
          <w:tcPr>
            <w:tcW w:w="5074"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ind w:firstLine="220"/>
              <w:rPr>
                <w:rFonts w:ascii="Times New Roman CYR" w:hAnsi="Times New Roman CYR" w:cs="Times New Roman CYR"/>
                <w:color w:val="000000"/>
                <w:u w:color="FF0000"/>
              </w:rPr>
            </w:pPr>
            <w:r>
              <w:rPr>
                <w:rFonts w:ascii="Times New Roman CYR" w:hAnsi="Times New Roman CYR" w:cs="Times New Roman CYR"/>
                <w:color w:val="000000"/>
                <w:u w:color="FF0000"/>
              </w:rPr>
              <w:lastRenderedPageBreak/>
              <w:t>1.2. многоквартирное строительство, кв.м</w:t>
            </w:r>
          </w:p>
        </w:tc>
        <w:tc>
          <w:tcPr>
            <w:tcW w:w="85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85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756</w:t>
            </w:r>
          </w:p>
        </w:tc>
        <w:tc>
          <w:tcPr>
            <w:tcW w:w="864"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r>
      <w:tr w:rsidR="00026257">
        <w:tblPrEx>
          <w:tblCellMar>
            <w:top w:w="0" w:type="dxa"/>
            <w:bottom w:w="0" w:type="dxa"/>
          </w:tblCellMar>
        </w:tblPrEx>
        <w:trPr>
          <w:trHeight w:val="900"/>
        </w:trPr>
        <w:tc>
          <w:tcPr>
            <w:tcW w:w="5074"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2.</w:t>
            </w:r>
            <w:r>
              <w:rPr>
                <w:rFonts w:ascii="Times New Roman CYR" w:hAnsi="Times New Roman CYR" w:cs="Times New Roman CYR"/>
                <w:color w:val="C00000"/>
                <w:u w:color="FF0000"/>
              </w:rPr>
              <w:t xml:space="preserve"> </w:t>
            </w:r>
            <w:r>
              <w:rPr>
                <w:rFonts w:ascii="Times New Roman CYR" w:hAnsi="Times New Roman CYR" w:cs="Times New Roman CYR"/>
                <w:b/>
                <w:bCs/>
                <w:color w:val="C00000"/>
                <w:u w:color="FF0000"/>
              </w:rPr>
              <w:t>Среднегодовая</w:t>
            </w:r>
            <w:r>
              <w:rPr>
                <w:rFonts w:ascii="Times New Roman CYR" w:hAnsi="Times New Roman CYR" w:cs="Times New Roman CYR"/>
                <w:color w:val="000000"/>
                <w:u w:color="FF0000"/>
              </w:rPr>
              <w:t xml:space="preserve"> численность постоянного населения муниципального, городского округа (муниципального района), чел.</w:t>
            </w:r>
          </w:p>
        </w:tc>
        <w:tc>
          <w:tcPr>
            <w:tcW w:w="856"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17 694</w:t>
            </w:r>
          </w:p>
        </w:tc>
        <w:tc>
          <w:tcPr>
            <w:tcW w:w="858"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17 503</w:t>
            </w:r>
          </w:p>
        </w:tc>
        <w:tc>
          <w:tcPr>
            <w:tcW w:w="864"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17 345</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17 194</w:t>
            </w:r>
          </w:p>
        </w:tc>
        <w:tc>
          <w:tcPr>
            <w:tcW w:w="9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both"/>
              <w:rPr>
                <w:rFonts w:ascii="Times New Roman CYR" w:hAnsi="Times New Roman CYR" w:cs="Times New Roman CYR"/>
                <w:color w:val="000000"/>
                <w:u w:color="FF0000"/>
              </w:rPr>
            </w:pPr>
            <w:r>
              <w:rPr>
                <w:rFonts w:ascii="Times New Roman CYR" w:hAnsi="Times New Roman CYR" w:cs="Times New Roman CYR"/>
                <w:color w:val="000000"/>
                <w:u w:color="FF0000"/>
              </w:rPr>
              <w:t>17 053</w:t>
            </w:r>
          </w:p>
        </w:tc>
      </w:tr>
      <w:tr w:rsidR="00026257">
        <w:tblPrEx>
          <w:tblCellMar>
            <w:top w:w="0" w:type="dxa"/>
            <w:bottom w:w="0" w:type="dxa"/>
          </w:tblCellMar>
        </w:tblPrEx>
        <w:trPr>
          <w:trHeight w:val="855"/>
        </w:trPr>
        <w:tc>
          <w:tcPr>
            <w:tcW w:w="5074"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 Общая площадь жилых помещений, введенная в действие за один год, приходящаяся в среднем на одного жителя (стр. 1/ стр.2)</w:t>
            </w:r>
          </w:p>
        </w:tc>
        <w:tc>
          <w:tcPr>
            <w:tcW w:w="856"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0,28</w:t>
            </w:r>
          </w:p>
        </w:tc>
        <w:tc>
          <w:tcPr>
            <w:tcW w:w="858"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0,34</w:t>
            </w:r>
          </w:p>
        </w:tc>
        <w:tc>
          <w:tcPr>
            <w:tcW w:w="864"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0,23</w:t>
            </w:r>
          </w:p>
        </w:tc>
        <w:tc>
          <w:tcPr>
            <w:tcW w:w="959"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0,23</w:t>
            </w:r>
          </w:p>
        </w:tc>
        <w:tc>
          <w:tcPr>
            <w:tcW w:w="959" w:type="dxa"/>
            <w:tcBorders>
              <w:top w:val="nil"/>
              <w:left w:val="nil"/>
              <w:bottom w:val="single" w:sz="4" w:space="0" w:color="auto"/>
              <w:right w:val="single" w:sz="4" w:space="0" w:color="auto"/>
            </w:tcBorders>
            <w:shd w:val="clear" w:color="000000" w:fill="D9D9D9"/>
            <w:vAlign w:val="center"/>
          </w:tcPr>
          <w:p w:rsidR="00026257" w:rsidRDefault="00026257">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0,23</w:t>
            </w:r>
          </w:p>
        </w:tc>
      </w:tr>
    </w:tbl>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EA7E04" w:rsidRDefault="00026257" w:rsidP="00EA7E04">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25. Площадь земельных участков, предоставленных для строительства, в расче</w:t>
      </w:r>
      <w:r w:rsidR="00EA7E04">
        <w:rPr>
          <w:rFonts w:ascii="Times New Roman CYR" w:hAnsi="Times New Roman CYR" w:cs="Times New Roman CYR"/>
          <w:b/>
          <w:bCs/>
          <w:color w:val="000000"/>
          <w:sz w:val="28"/>
          <w:szCs w:val="28"/>
          <w:u w:color="FF0000"/>
        </w:rPr>
        <w:t>те на 10 тыс. человек населения</w:t>
      </w:r>
    </w:p>
    <w:p w:rsidR="00EA7E04" w:rsidRDefault="00EA7E04" w:rsidP="00EA7E04">
      <w:pPr>
        <w:widowControl w:val="0"/>
        <w:autoSpaceDE w:val="0"/>
        <w:autoSpaceDN w:val="0"/>
        <w:adjustRightInd w:val="0"/>
        <w:spacing w:after="0" w:line="240" w:lineRule="auto"/>
        <w:jc w:val="both"/>
        <w:rPr>
          <w:rFonts w:ascii="Times New Roman CYR" w:hAnsi="Times New Roman CYR" w:cs="Times New Roman CYR"/>
          <w:color w:val="000000"/>
          <w:sz w:val="24"/>
          <w:szCs w:val="24"/>
          <w:u w:val="single" w:color="FF0000"/>
        </w:rPr>
      </w:pPr>
    </w:p>
    <w:p w:rsidR="00EA7E04" w:rsidRPr="00EA7E04" w:rsidRDefault="00EA7E04" w:rsidP="00EA7E04">
      <w:pPr>
        <w:widowControl w:val="0"/>
        <w:autoSpaceDE w:val="0"/>
        <w:autoSpaceDN w:val="0"/>
        <w:adjustRightInd w:val="0"/>
        <w:spacing w:after="0" w:line="240" w:lineRule="auto"/>
        <w:jc w:val="both"/>
        <w:rPr>
          <w:rFonts w:ascii="Times New Roman CYR" w:hAnsi="Times New Roman CYR" w:cs="Times New Roman CYR"/>
          <w:color w:val="000000"/>
          <w:sz w:val="28"/>
          <w:szCs w:val="28"/>
          <w:u w:val="single" w:color="FF0000"/>
        </w:rPr>
      </w:pPr>
      <w:r w:rsidRPr="00EA7E04">
        <w:rPr>
          <w:rFonts w:ascii="Times New Roman CYR" w:hAnsi="Times New Roman CYR" w:cs="Times New Roman CYR"/>
          <w:color w:val="000000"/>
          <w:sz w:val="28"/>
          <w:szCs w:val="28"/>
          <w:u w:val="single" w:color="FF0000"/>
        </w:rPr>
        <w:t>25. Площадь земельных участков, предоставленных для строительства, в расчете на 10 тыс. человек населения</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На территории район в 20223 году было предоставлено:</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 xml:space="preserve">7 земельных участков под ИЖС общей площадью 1,18 га, </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14 земельных участков под ЛПХ общей площадью 2,53 га,</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14  земельных участков под строительство иных объектов (хоз. постройки; объекты придорожного сервиса; магазины; производственные здания; ведение торгово - предпринимательской деятельности; размещение автостоянок, гаражей, боксов)  общей площадью 3,73 га.</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Под крупные объекты в 2023 был предоставлен 1 земельный участок площадью 6116 м кв. для малоэтажной многоквартирной жилой застройки.</w:t>
      </w: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p>
    <w:p w:rsidR="00EA7E04" w:rsidRPr="00EA7E04" w:rsidRDefault="00EA7E04" w:rsidP="00EA7E04">
      <w:pPr>
        <w:autoSpaceDE w:val="0"/>
        <w:autoSpaceDN w:val="0"/>
        <w:adjustRightInd w:val="0"/>
        <w:spacing w:after="0" w:line="240" w:lineRule="auto"/>
        <w:ind w:firstLine="720"/>
        <w:jc w:val="both"/>
        <w:rPr>
          <w:rFonts w:ascii="Times New Roman CYR" w:hAnsi="Times New Roman CYR" w:cs="Times New Roman CYR"/>
          <w:sz w:val="28"/>
          <w:szCs w:val="28"/>
          <w:u w:val="single" w:color="FF0000"/>
        </w:rPr>
      </w:pPr>
      <w:r w:rsidRPr="00EA7E04">
        <w:rPr>
          <w:rFonts w:ascii="Times New Roman CYR" w:hAnsi="Times New Roman CYR" w:cs="Times New Roman CYR"/>
          <w:sz w:val="28"/>
          <w:szCs w:val="28"/>
          <w:u w:val="single" w:color="FF0000"/>
        </w:rPr>
        <w:t>Значительное  снижение  площади  земельных участков, предоставляемых для строительства ИЖС, ЛПХ и земель населенных пунктов со строительством объектов,  связано с отсутствием в черте населенных пунктов свободных  земель, пригодных для формирования таковых участков.</w:t>
      </w:r>
    </w:p>
    <w:p w:rsidR="00EA7E04" w:rsidRDefault="00EA7E04" w:rsidP="00EA7E04">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p>
    <w:p w:rsidR="00026257" w:rsidRPr="00EA7E04" w:rsidRDefault="00026257" w:rsidP="00EA7E04">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color w:val="000000"/>
          <w:sz w:val="24"/>
          <w:szCs w:val="24"/>
          <w:u w:val="single" w:color="FF0000"/>
        </w:rPr>
      </w:pPr>
      <w:r>
        <w:rPr>
          <w:rFonts w:ascii="Times New Roman CYR" w:hAnsi="Times New Roman CYR" w:cs="Times New Roman CYR"/>
          <w:color w:val="000000"/>
          <w:sz w:val="24"/>
          <w:szCs w:val="24"/>
          <w:u w:val="single" w:color="FF0000"/>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4"/>
        <w:gridCol w:w="901"/>
        <w:gridCol w:w="901"/>
        <w:gridCol w:w="933"/>
        <w:gridCol w:w="948"/>
        <w:gridCol w:w="948"/>
      </w:tblGrid>
      <w:tr w:rsidR="00026257">
        <w:tblPrEx>
          <w:tblCellMar>
            <w:top w:w="0" w:type="dxa"/>
            <w:bottom w:w="0" w:type="dxa"/>
          </w:tblCellMar>
        </w:tblPrEx>
        <w:trPr>
          <w:trHeight w:val="300"/>
        </w:trPr>
        <w:tc>
          <w:tcPr>
            <w:tcW w:w="5274" w:type="dxa"/>
            <w:vMerge w:val="restart"/>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Наименование показателя и единицы измерения</w:t>
            </w:r>
          </w:p>
        </w:tc>
        <w:tc>
          <w:tcPr>
            <w:tcW w:w="4631" w:type="dxa"/>
            <w:gridSpan w:val="5"/>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Значения показателя</w:t>
            </w:r>
          </w:p>
        </w:tc>
      </w:tr>
      <w:tr w:rsidR="00026257">
        <w:tblPrEx>
          <w:tblCellMar>
            <w:top w:w="0" w:type="dxa"/>
            <w:bottom w:w="0" w:type="dxa"/>
          </w:tblCellMar>
        </w:tblPrEx>
        <w:trPr>
          <w:trHeight w:val="600"/>
        </w:trPr>
        <w:tc>
          <w:tcPr>
            <w:tcW w:w="5274" w:type="dxa"/>
            <w:vMerge/>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2022 факт</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2023 факт</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2024 оценка</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2025 прогноз</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2026 прогноз</w:t>
            </w:r>
          </w:p>
        </w:tc>
      </w:tr>
      <w:tr w:rsidR="00026257">
        <w:tblPrEx>
          <w:tblCellMar>
            <w:top w:w="0" w:type="dxa"/>
            <w:bottom w:w="0" w:type="dxa"/>
          </w:tblCellMar>
        </w:tblPrEx>
        <w:trPr>
          <w:trHeight w:val="600"/>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 Площадь земельных участков, предоставленных для строительства, га,  всего</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6,70</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8,05</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7,38</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7,38</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7,38</w:t>
            </w:r>
          </w:p>
        </w:tc>
      </w:tr>
      <w:tr w:rsidR="00026257">
        <w:tblPrEx>
          <w:tblCellMar>
            <w:top w:w="0" w:type="dxa"/>
            <w:bottom w:w="0" w:type="dxa"/>
          </w:tblCellMar>
        </w:tblPrEx>
        <w:trPr>
          <w:trHeight w:val="349"/>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1.1. для жилищного строительства (в т.ч. для ИЖС),  га</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4,13</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4,32</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4,23</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4,23</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4,23</w:t>
            </w:r>
          </w:p>
        </w:tc>
      </w:tr>
      <w:tr w:rsidR="00026257">
        <w:tblPrEx>
          <w:tblCellMar>
            <w:top w:w="0" w:type="dxa"/>
            <w:bottom w:w="0" w:type="dxa"/>
          </w:tblCellMar>
        </w:tblPrEx>
        <w:trPr>
          <w:trHeight w:val="600"/>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lastRenderedPageBreak/>
              <w:t>1.2. для комплексного освоения в целях жилищного строительства, га</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0,00</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0,00</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0,00</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0,00</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0,00</w:t>
            </w:r>
          </w:p>
        </w:tc>
      </w:tr>
      <w:tr w:rsidR="00026257">
        <w:tblPrEx>
          <w:tblCellMar>
            <w:top w:w="0" w:type="dxa"/>
            <w:bottom w:w="0" w:type="dxa"/>
          </w:tblCellMar>
        </w:tblPrEx>
        <w:trPr>
          <w:trHeight w:val="600"/>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1.3. для строительства объектов, не являющихся объектами жилищного строительства, га</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2,57</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3,73</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3,15</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3,15</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3,15</w:t>
            </w:r>
          </w:p>
        </w:tc>
      </w:tr>
      <w:tr w:rsidR="00026257">
        <w:tblPrEx>
          <w:tblCellMar>
            <w:top w:w="0" w:type="dxa"/>
            <w:bottom w:w="0" w:type="dxa"/>
          </w:tblCellMar>
        </w:tblPrEx>
        <w:trPr>
          <w:trHeight w:val="900"/>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 xml:space="preserve">2. </w:t>
            </w:r>
            <w:r>
              <w:rPr>
                <w:rFonts w:ascii="Times New Roman CYR" w:hAnsi="Times New Roman CYR" w:cs="Times New Roman CYR"/>
                <w:b/>
                <w:bCs/>
                <w:sz w:val="24"/>
                <w:szCs w:val="24"/>
                <w:u w:val="single" w:color="FF0000"/>
              </w:rPr>
              <w:t>Среднегодовая</w:t>
            </w:r>
            <w:r>
              <w:rPr>
                <w:rFonts w:ascii="Times New Roman CYR" w:hAnsi="Times New Roman CYR" w:cs="Times New Roman CYR"/>
                <w:sz w:val="24"/>
                <w:szCs w:val="24"/>
                <w:u w:val="single" w:color="FF0000"/>
              </w:rPr>
              <w:t xml:space="preserve"> численность постоянного населения муниципального, городского округа (муниципального района), чел.</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17 694</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17 503</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17 345</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17 194</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17 053</w:t>
            </w:r>
          </w:p>
        </w:tc>
      </w:tr>
      <w:tr w:rsidR="00026257">
        <w:tblPrEx>
          <w:tblCellMar>
            <w:top w:w="0" w:type="dxa"/>
            <w:bottom w:w="0" w:type="dxa"/>
          </w:tblCellMar>
        </w:tblPrEx>
        <w:trPr>
          <w:trHeight w:val="855"/>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3. Площадь земельных участков, предоставленных для строительства, в расчете на 10 тыс. человек населения – всего (стр. 1/стр.2*10000)</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3,79</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4,60</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4,25</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4,29</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4,33</w:t>
            </w:r>
          </w:p>
        </w:tc>
      </w:tr>
      <w:tr w:rsidR="00026257">
        <w:tblPrEx>
          <w:tblCellMar>
            <w:top w:w="0" w:type="dxa"/>
            <w:bottom w:w="0" w:type="dxa"/>
          </w:tblCellMar>
        </w:tblPrEx>
        <w:trPr>
          <w:trHeight w:val="1425"/>
        </w:trPr>
        <w:tc>
          <w:tcPr>
            <w:tcW w:w="52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4.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(стр.1.1+стр.1.2/стр.2*10000)</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2,33</w:t>
            </w:r>
          </w:p>
        </w:tc>
        <w:tc>
          <w:tcPr>
            <w:tcW w:w="901"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2,47</w:t>
            </w:r>
          </w:p>
        </w:tc>
        <w:tc>
          <w:tcPr>
            <w:tcW w:w="933"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2,44</w:t>
            </w:r>
          </w:p>
        </w:tc>
        <w:tc>
          <w:tcPr>
            <w:tcW w:w="94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2,46</w:t>
            </w:r>
          </w:p>
        </w:tc>
        <w:tc>
          <w:tcPr>
            <w:tcW w:w="948"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b/>
                <w:bCs/>
                <w:sz w:val="24"/>
                <w:szCs w:val="24"/>
                <w:u w:val="single" w:color="FF0000"/>
              </w:rPr>
            </w:pPr>
            <w:r>
              <w:rPr>
                <w:rFonts w:ascii="Times New Roman CYR" w:hAnsi="Times New Roman CYR" w:cs="Times New Roman CYR"/>
                <w:b/>
                <w:bCs/>
                <w:sz w:val="24"/>
                <w:szCs w:val="24"/>
                <w:u w:val="single" w:color="FF0000"/>
              </w:rPr>
              <w:t>2,48</w:t>
            </w:r>
          </w:p>
        </w:tc>
      </w:tr>
    </w:tbl>
    <w:p w:rsidR="00026257" w:rsidRDefault="00026257">
      <w:pPr>
        <w:widowControl w:val="0"/>
        <w:autoSpaceDE w:val="0"/>
        <w:autoSpaceDN w:val="0"/>
        <w:adjustRightInd w:val="0"/>
        <w:spacing w:after="0" w:line="240" w:lineRule="auto"/>
        <w:jc w:val="both"/>
        <w:rPr>
          <w:rFonts w:ascii="Times New Roman CYR" w:hAnsi="Times New Roman CYR" w:cs="Times New Roman CYR"/>
          <w:color w:val="000000"/>
          <w:sz w:val="12"/>
          <w:szCs w:val="12"/>
          <w:u w:val="single"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FFFFFF"/>
          <w:sz w:val="24"/>
          <w:szCs w:val="24"/>
          <w:highlight w:val="white"/>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EA7E04">
      <w:pPr>
        <w:widowControl w:val="0"/>
        <w:autoSpaceDE w:val="0"/>
        <w:autoSpaceDN w:val="0"/>
        <w:adjustRightInd w:val="0"/>
        <w:spacing w:after="0" w:line="240" w:lineRule="auto"/>
        <w:jc w:val="both"/>
        <w:rPr>
          <w:rFonts w:ascii="Times New Roman CYR" w:hAnsi="Times New Roman CYR" w:cs="Times New Roman CYR"/>
          <w:sz w:val="28"/>
          <w:szCs w:val="28"/>
          <w:u w:val="single" w:color="FF0000"/>
        </w:rPr>
      </w:pPr>
      <w:r>
        <w:rPr>
          <w:rFonts w:ascii="Times New Roman CYR" w:hAnsi="Times New Roman CYR" w:cs="Times New Roman CYR"/>
          <w:color w:val="000000"/>
          <w:sz w:val="28"/>
          <w:szCs w:val="28"/>
          <w:u w:val="single" w:color="FF0000"/>
        </w:rPr>
        <w:t xml:space="preserve"> </w:t>
      </w:r>
      <w:r w:rsidR="00026257">
        <w:rPr>
          <w:rFonts w:ascii="Times New Roman CYR" w:hAnsi="Times New Roman CYR" w:cs="Times New Roman CYR"/>
          <w:sz w:val="28"/>
          <w:szCs w:val="28"/>
          <w:u w:color="FF0000"/>
        </w:rPr>
        <w:t>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на территории Ермаковского района не имеется.</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26.1. объектов жилищного строительства - в течение 3 лет</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color w:val="000000"/>
          <w:sz w:val="28"/>
          <w:szCs w:val="28"/>
          <w:u w:val="single" w:color="FF0000"/>
        </w:rPr>
        <w:t>З</w:t>
      </w:r>
      <w:r>
        <w:rPr>
          <w:rFonts w:ascii="Times New Roman CYR" w:hAnsi="Times New Roman CYR" w:cs="Times New Roman CYR"/>
          <w:sz w:val="28"/>
          <w:szCs w:val="28"/>
          <w:u w:color="FF0000"/>
        </w:rPr>
        <w:t xml:space="preserve">емельных участков, предоставленных для </w:t>
      </w:r>
      <w:r>
        <w:rPr>
          <w:rFonts w:ascii="Times New Roman CYR" w:hAnsi="Times New Roman CYR" w:cs="Times New Roman CYR"/>
          <w:b/>
          <w:bCs/>
          <w:sz w:val="28"/>
          <w:szCs w:val="28"/>
          <w:u w:color="FF0000"/>
        </w:rPr>
        <w:t>жилищного строительства</w:t>
      </w:r>
      <w:r>
        <w:rPr>
          <w:rFonts w:ascii="Times New Roman CYR" w:hAnsi="Times New Roman CYR" w:cs="Times New Roman CYR"/>
          <w:sz w:val="28"/>
          <w:szCs w:val="28"/>
          <w:u w:color="FF0000"/>
        </w:rPr>
        <w:t xml:space="preserve">,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Pr>
          <w:rFonts w:ascii="Times New Roman CYR" w:hAnsi="Times New Roman CYR" w:cs="Times New Roman CYR"/>
          <w:b/>
          <w:bCs/>
          <w:sz w:val="28"/>
          <w:szCs w:val="28"/>
          <w:u w:color="FF0000"/>
        </w:rPr>
        <w:t>3 лет</w:t>
      </w:r>
      <w:r>
        <w:rPr>
          <w:rFonts w:ascii="Times New Roman CYR" w:hAnsi="Times New Roman CYR" w:cs="Times New Roman CYR"/>
          <w:sz w:val="28"/>
          <w:szCs w:val="28"/>
          <w:u w:color="FF0000"/>
        </w:rPr>
        <w:t>, кв.м., на территории Ермаковского района не имеется.</w:t>
      </w:r>
    </w:p>
    <w:p w:rsidR="00026257"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26.2. иных объектов капитального строительства - в течение 5 лет</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Земельных участков, предоставленных для </w:t>
      </w:r>
      <w:r>
        <w:rPr>
          <w:rFonts w:ascii="Times New Roman CYR" w:hAnsi="Times New Roman CYR" w:cs="Times New Roman CYR"/>
          <w:b/>
          <w:bCs/>
          <w:sz w:val="28"/>
          <w:szCs w:val="28"/>
          <w:u w:color="FF0000"/>
        </w:rPr>
        <w:t>иных объектов капитального строительства, в отношении</w:t>
      </w:r>
      <w:r>
        <w:rPr>
          <w:rFonts w:ascii="Times New Roman CYR" w:hAnsi="Times New Roman CYR" w:cs="Times New Roman CYR"/>
          <w:sz w:val="28"/>
          <w:szCs w:val="28"/>
          <w:u w:color="FF000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Pr>
          <w:rFonts w:ascii="Times New Roman CYR" w:hAnsi="Times New Roman CYR" w:cs="Times New Roman CYR"/>
          <w:b/>
          <w:bCs/>
          <w:sz w:val="28"/>
          <w:szCs w:val="28"/>
          <w:u w:color="FF0000"/>
        </w:rPr>
        <w:t>5 лет</w:t>
      </w:r>
      <w:r>
        <w:rPr>
          <w:rFonts w:ascii="Times New Roman CYR" w:hAnsi="Times New Roman CYR" w:cs="Times New Roman CYR"/>
          <w:sz w:val="28"/>
          <w:szCs w:val="28"/>
          <w:u w:color="FF0000"/>
        </w:rPr>
        <w:t xml:space="preserve">, кв.м., на территории Ермаковского района не </w:t>
      </w:r>
      <w:r>
        <w:rPr>
          <w:rFonts w:ascii="Times New Roman CYR" w:hAnsi="Times New Roman CYR" w:cs="Times New Roman CYR"/>
          <w:sz w:val="28"/>
          <w:szCs w:val="28"/>
          <w:u w:color="FF0000"/>
        </w:rPr>
        <w:lastRenderedPageBreak/>
        <w:t>имеется.</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VII. Жилищно-коммунальное хозяйство</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В отчетном году указана доля многоквартирных домов в размере 94,74% т. к. данный показатель должен соответствовать форме федерального статистического наблюдения   N 22-ЖКХ (реформа), а согласно указаниям по заполнению этот показатель не учитывает многоквартирные дома управление которыми осуществляется управляющими организациями, выбранными по результатам открытых конкурсов, проведенных органами местного самоуправления.</w:t>
      </w:r>
    </w:p>
    <w:p w:rsidR="00026257" w:rsidRDefault="00026257">
      <w:pPr>
        <w:autoSpaceDE w:val="0"/>
        <w:autoSpaceDN w:val="0"/>
        <w:adjustRightInd w:val="0"/>
        <w:spacing w:after="0" w:line="240" w:lineRule="auto"/>
        <w:ind w:firstLine="72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Расчет показателя:</w:t>
      </w:r>
    </w:p>
    <w:p w:rsidR="00026257" w:rsidRDefault="00026257" w:rsidP="00EA7E04">
      <w:pPr>
        <w:autoSpaceDE w:val="0"/>
        <w:autoSpaceDN w:val="0"/>
        <w:adjustRightInd w:val="0"/>
        <w:spacing w:after="0" w:line="240" w:lineRule="auto"/>
        <w:ind w:firstLine="72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54 МКД (в которых собственники помещений выбрали и реализуют один из способов управления)/ 57 МКД (общее число многоквартирных домов, собственники помещений которых должны выбрать способ управления данными домами)*100=94,74%.</w:t>
      </w: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sz w:val="24"/>
          <w:szCs w:val="24"/>
          <w:u w:color="FF0000"/>
        </w:rPr>
      </w:pPr>
      <w:r>
        <w:rPr>
          <w:rFonts w:ascii="Times New Roman CYR" w:hAnsi="Times New Roman CYR" w:cs="Times New Roman CYR"/>
          <w:sz w:val="28"/>
          <w:szCs w:val="28"/>
          <w:u w:color="FF0000"/>
        </w:rPr>
        <w:tab/>
        <w:t>Прогноз до 2026 года спланирован с учетом заключения договора управления многоквартирным домом Ч, расположенным по адресу: Красноярский край, Ермаковский район, с.</w:t>
      </w:r>
      <w:r w:rsidR="00EA7E04">
        <w:rPr>
          <w:rFonts w:ascii="Times New Roman CYR" w:hAnsi="Times New Roman CYR" w:cs="Times New Roman CYR"/>
          <w:sz w:val="28"/>
          <w:szCs w:val="28"/>
          <w:u w:color="FF0000"/>
        </w:rPr>
        <w:t xml:space="preserve"> </w:t>
      </w:r>
      <w:r>
        <w:rPr>
          <w:rFonts w:ascii="Times New Roman CYR" w:hAnsi="Times New Roman CYR" w:cs="Times New Roman CYR"/>
          <w:sz w:val="28"/>
          <w:szCs w:val="28"/>
          <w:u w:color="FF0000"/>
        </w:rPr>
        <w:t>Ермаковское, ул.</w:t>
      </w:r>
      <w:r w:rsidR="00EA7E04">
        <w:rPr>
          <w:rFonts w:ascii="Times New Roman CYR" w:hAnsi="Times New Roman CYR" w:cs="Times New Roman CYR"/>
          <w:sz w:val="28"/>
          <w:szCs w:val="28"/>
          <w:u w:color="FF0000"/>
        </w:rPr>
        <w:t xml:space="preserve"> </w:t>
      </w:r>
      <w:r>
        <w:rPr>
          <w:rFonts w:ascii="Times New Roman CYR" w:hAnsi="Times New Roman CYR" w:cs="Times New Roman CYR"/>
          <w:sz w:val="28"/>
          <w:szCs w:val="28"/>
          <w:u w:color="FF0000"/>
        </w:rPr>
        <w:t>Курнатовского, д.194 "Б", от 01.04.2024.</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A7E04"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В отчетном году показатель равен 100% и в прогнозе изменений не ожидается.</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29. Доля многоквартирных домов, расположенных на земельных участках, в отношении которых осуществлен государственный кадастровый учет.</w:t>
      </w:r>
    </w:p>
    <w:p w:rsidR="00EA7E04"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p>
    <w:p w:rsidR="00EA7E04" w:rsidRDefault="00EA7E04" w:rsidP="00EA7E04">
      <w:pPr>
        <w:autoSpaceDE w:val="0"/>
        <w:autoSpaceDN w:val="0"/>
        <w:adjustRightInd w:val="0"/>
        <w:spacing w:after="0" w:line="240" w:lineRule="auto"/>
        <w:jc w:val="both"/>
        <w:rPr>
          <w:rFonts w:ascii="Times New Roman CYR" w:hAnsi="Times New Roman CYR" w:cs="Times New Roman CYR"/>
          <w:b/>
          <w:bCs/>
          <w:sz w:val="28"/>
          <w:szCs w:val="28"/>
          <w:u w:color="FF0000"/>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4478"/>
        <w:gridCol w:w="970"/>
        <w:gridCol w:w="990"/>
        <w:gridCol w:w="850"/>
        <w:gridCol w:w="845"/>
        <w:gridCol w:w="845"/>
      </w:tblGrid>
      <w:tr w:rsidR="00026257">
        <w:tblPrEx>
          <w:tblCellMar>
            <w:top w:w="0" w:type="dxa"/>
            <w:bottom w:w="0" w:type="dxa"/>
          </w:tblCellMar>
        </w:tblPrEx>
        <w:tc>
          <w:tcPr>
            <w:tcW w:w="768"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Pr>
                <w:rFonts w:ascii="Times New Roman CYR" w:hAnsi="Times New Roman CYR" w:cs="Times New Roman CYR"/>
                <w:sz w:val="28"/>
                <w:szCs w:val="28"/>
                <w:u w:color="FF0000"/>
              </w:rPr>
              <w:lastRenderedPageBreak/>
              <w:t>п/п</w:t>
            </w:r>
          </w:p>
        </w:tc>
        <w:tc>
          <w:tcPr>
            <w:tcW w:w="447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ind w:firstLine="567"/>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Показатель</w:t>
            </w:r>
          </w:p>
        </w:tc>
        <w:tc>
          <w:tcPr>
            <w:tcW w:w="97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2022</w:t>
            </w:r>
          </w:p>
        </w:tc>
        <w:tc>
          <w:tcPr>
            <w:tcW w:w="99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2023</w:t>
            </w:r>
          </w:p>
        </w:tc>
        <w:tc>
          <w:tcPr>
            <w:tcW w:w="85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2024</w:t>
            </w:r>
          </w:p>
        </w:tc>
        <w:tc>
          <w:tcPr>
            <w:tcW w:w="845"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2025</w:t>
            </w:r>
          </w:p>
        </w:tc>
        <w:tc>
          <w:tcPr>
            <w:tcW w:w="845"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2026</w:t>
            </w:r>
          </w:p>
        </w:tc>
      </w:tr>
      <w:tr w:rsidR="00026257">
        <w:tblPrEx>
          <w:tblCellMar>
            <w:top w:w="0" w:type="dxa"/>
            <w:bottom w:w="0" w:type="dxa"/>
          </w:tblCellMar>
        </w:tblPrEx>
        <w:tc>
          <w:tcPr>
            <w:tcW w:w="768"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1</w:t>
            </w:r>
          </w:p>
        </w:tc>
        <w:tc>
          <w:tcPr>
            <w:tcW w:w="447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Число многоквартирных домов, расположенных на земельных участках, в отношении которых осуществлен государственный кадастровый учет, ед.</w:t>
            </w:r>
          </w:p>
        </w:tc>
        <w:tc>
          <w:tcPr>
            <w:tcW w:w="970"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p>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56</w:t>
            </w:r>
          </w:p>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p>
        </w:tc>
        <w:tc>
          <w:tcPr>
            <w:tcW w:w="990"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c>
          <w:tcPr>
            <w:tcW w:w="850"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c>
          <w:tcPr>
            <w:tcW w:w="845"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c>
          <w:tcPr>
            <w:tcW w:w="845" w:type="dxa"/>
            <w:tcBorders>
              <w:top w:val="single" w:sz="4" w:space="0" w:color="auto"/>
              <w:left w:val="single" w:sz="4" w:space="0" w:color="auto"/>
              <w:bottom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r>
      <w:tr w:rsidR="00026257">
        <w:tblPrEx>
          <w:tblCellMar>
            <w:top w:w="0" w:type="dxa"/>
            <w:bottom w:w="0" w:type="dxa"/>
          </w:tblCellMar>
        </w:tblPrEx>
        <w:tc>
          <w:tcPr>
            <w:tcW w:w="768"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w:t>
            </w:r>
          </w:p>
        </w:tc>
        <w:tc>
          <w:tcPr>
            <w:tcW w:w="447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Общее число многоквартирных домов по состоянию на конец отчетного периода, единиц </w:t>
            </w:r>
          </w:p>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(по данным статистического отчета 1-жилфонд строка 01 графа 6)</w:t>
            </w:r>
          </w:p>
        </w:tc>
        <w:tc>
          <w:tcPr>
            <w:tcW w:w="97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56</w:t>
            </w:r>
          </w:p>
        </w:tc>
        <w:tc>
          <w:tcPr>
            <w:tcW w:w="99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c>
          <w:tcPr>
            <w:tcW w:w="85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p>
        </w:tc>
        <w:tc>
          <w:tcPr>
            <w:tcW w:w="845"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tc>
        <w:tc>
          <w:tcPr>
            <w:tcW w:w="845"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57</w:t>
            </w:r>
          </w:p>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p>
        </w:tc>
      </w:tr>
      <w:tr w:rsidR="00026257">
        <w:tblPrEx>
          <w:tblCellMar>
            <w:top w:w="0" w:type="dxa"/>
            <w:bottom w:w="0" w:type="dxa"/>
          </w:tblCellMar>
        </w:tblPrEx>
        <w:tc>
          <w:tcPr>
            <w:tcW w:w="768"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3</w:t>
            </w:r>
          </w:p>
        </w:tc>
        <w:tc>
          <w:tcPr>
            <w:tcW w:w="4478"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97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100</w:t>
            </w:r>
          </w:p>
        </w:tc>
        <w:tc>
          <w:tcPr>
            <w:tcW w:w="99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100</w:t>
            </w:r>
          </w:p>
        </w:tc>
        <w:tc>
          <w:tcPr>
            <w:tcW w:w="850"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100</w:t>
            </w:r>
          </w:p>
        </w:tc>
        <w:tc>
          <w:tcPr>
            <w:tcW w:w="845"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100</w:t>
            </w:r>
          </w:p>
        </w:tc>
        <w:tc>
          <w:tcPr>
            <w:tcW w:w="845"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8"/>
                <w:szCs w:val="28"/>
                <w:u w:color="FF0000"/>
              </w:rPr>
            </w:pPr>
            <w:r>
              <w:rPr>
                <w:rFonts w:ascii="Times New Roman CYR" w:hAnsi="Times New Roman CYR" w:cs="Times New Roman CYR"/>
                <w:sz w:val="28"/>
                <w:szCs w:val="28"/>
                <w:u w:color="FF0000"/>
              </w:rPr>
              <w:t>100</w:t>
            </w:r>
          </w:p>
        </w:tc>
      </w:tr>
    </w:tbl>
    <w:p w:rsidR="00EA7E04" w:rsidRDefault="00026257" w:rsidP="00EA7E04">
      <w:pPr>
        <w:autoSpaceDE w:val="0"/>
        <w:autoSpaceDN w:val="0"/>
        <w:adjustRightInd w:val="0"/>
        <w:spacing w:after="120" w:line="240" w:lineRule="auto"/>
        <w:ind w:left="283"/>
        <w:jc w:val="both"/>
        <w:rPr>
          <w:rFonts w:ascii="Times New Roman CYR" w:hAnsi="Times New Roman CYR" w:cs="Times New Roman CYR"/>
          <w:color w:val="1D1D1D"/>
          <w:sz w:val="28"/>
          <w:szCs w:val="28"/>
          <w:u w:color="FF0000"/>
        </w:rPr>
      </w:pPr>
      <w:r>
        <w:rPr>
          <w:rFonts w:ascii="Times New Roman CYR" w:hAnsi="Times New Roman CYR" w:cs="Times New Roman CYR"/>
          <w:color w:val="1D1D1D"/>
          <w:sz w:val="28"/>
          <w:szCs w:val="28"/>
          <w:u w:color="FF0000"/>
        </w:rPr>
        <w:t>В Ермаковском районе в отношении всех многоквартирных домов осуществлен кадастровый учет, изменений в количестве домов в перспективе не планируется</w:t>
      </w:r>
      <w:r w:rsidR="00EA7E04">
        <w:rPr>
          <w:rFonts w:ascii="Times New Roman CYR" w:hAnsi="Times New Roman CYR" w:cs="Times New Roman CYR"/>
          <w:color w:val="1D1D1D"/>
          <w:sz w:val="28"/>
          <w:szCs w:val="28"/>
          <w:u w:color="FF0000"/>
        </w:rPr>
        <w:t>.</w:t>
      </w:r>
    </w:p>
    <w:p w:rsidR="00026257" w:rsidRPr="00EA7E04" w:rsidRDefault="00026257" w:rsidP="00EA7E04">
      <w:pPr>
        <w:autoSpaceDE w:val="0"/>
        <w:autoSpaceDN w:val="0"/>
        <w:adjustRightInd w:val="0"/>
        <w:spacing w:after="120" w:line="240" w:lineRule="auto"/>
        <w:jc w:val="both"/>
        <w:rPr>
          <w:rFonts w:ascii="Times New Roman CYR" w:hAnsi="Times New Roman CYR" w:cs="Times New Roman CYR"/>
          <w:color w:val="1D1D1D"/>
          <w:sz w:val="28"/>
          <w:szCs w:val="28"/>
          <w:u w:color="FF0000"/>
        </w:rPr>
      </w:pPr>
      <w:r>
        <w:rPr>
          <w:rFonts w:ascii="Times New Roman CYR" w:hAnsi="Times New Roman CYR" w:cs="Times New Roman CYR"/>
          <w:b/>
          <w:bCs/>
          <w:sz w:val="28"/>
          <w:szCs w:val="28"/>
          <w:u w:color="FF0000"/>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026257" w:rsidRDefault="00026257">
      <w:pPr>
        <w:autoSpaceDE w:val="0"/>
        <w:autoSpaceDN w:val="0"/>
        <w:adjustRightInd w:val="0"/>
        <w:spacing w:after="0" w:line="240" w:lineRule="auto"/>
        <w:ind w:firstLine="720"/>
        <w:jc w:val="both"/>
        <w:rPr>
          <w:rFonts w:ascii="Times New Roman CYR" w:hAnsi="Times New Roman CYR" w:cs="Times New Roman CYR"/>
          <w:b/>
          <w:bCs/>
          <w:sz w:val="28"/>
          <w:szCs w:val="28"/>
          <w:u w:color="FF0000"/>
        </w:rPr>
      </w:pPr>
    </w:p>
    <w:tbl>
      <w:tblPr>
        <w:tblW w:w="0" w:type="auto"/>
        <w:tblLayout w:type="fixed"/>
        <w:tblCellMar>
          <w:left w:w="30" w:type="dxa"/>
          <w:right w:w="30" w:type="dxa"/>
        </w:tblCellMar>
        <w:tblLook w:val="0000" w:firstRow="0" w:lastRow="0" w:firstColumn="0" w:lastColumn="0" w:noHBand="0" w:noVBand="0"/>
      </w:tblPr>
      <w:tblGrid>
        <w:gridCol w:w="5086"/>
        <w:gridCol w:w="979"/>
        <w:gridCol w:w="979"/>
        <w:gridCol w:w="979"/>
        <w:gridCol w:w="979"/>
        <w:gridCol w:w="1136"/>
      </w:tblGrid>
      <w:tr w:rsidR="0049626B" w:rsidTr="0049626B">
        <w:tblPrEx>
          <w:tblCellMar>
            <w:top w:w="0" w:type="dxa"/>
            <w:bottom w:w="0" w:type="dxa"/>
          </w:tblCellMar>
        </w:tblPrEx>
        <w:trPr>
          <w:trHeight w:val="286"/>
        </w:trPr>
        <w:tc>
          <w:tcPr>
            <w:tcW w:w="508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Наименование показателя и единицы измерения</w:t>
            </w:r>
          </w:p>
        </w:tc>
        <w:tc>
          <w:tcPr>
            <w:tcW w:w="2937" w:type="dxa"/>
            <w:gridSpan w:val="3"/>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Значения показателя</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p>
        </w:tc>
        <w:tc>
          <w:tcPr>
            <w:tcW w:w="113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p>
        </w:tc>
      </w:tr>
      <w:tr w:rsidR="00026257">
        <w:tblPrEx>
          <w:tblCellMar>
            <w:top w:w="0" w:type="dxa"/>
            <w:bottom w:w="0" w:type="dxa"/>
          </w:tblCellMar>
        </w:tblPrEx>
        <w:trPr>
          <w:trHeight w:val="569"/>
        </w:trPr>
        <w:tc>
          <w:tcPr>
            <w:tcW w:w="508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2022 факт</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2023 факт</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2024 оценка</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2025 прогноз</w:t>
            </w:r>
          </w:p>
        </w:tc>
        <w:tc>
          <w:tcPr>
            <w:tcW w:w="113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2026 прогноз</w:t>
            </w:r>
          </w:p>
        </w:tc>
      </w:tr>
      <w:tr w:rsidR="00026257">
        <w:tblPrEx>
          <w:tblCellMar>
            <w:top w:w="0" w:type="dxa"/>
            <w:bottom w:w="0" w:type="dxa"/>
          </w:tblCellMar>
        </w:tblPrEx>
        <w:trPr>
          <w:trHeight w:val="1706"/>
        </w:trPr>
        <w:tc>
          <w:tcPr>
            <w:tcW w:w="5086" w:type="dxa"/>
            <w:tcBorders>
              <w:top w:val="single" w:sz="6" w:space="0" w:color="FFFFFF"/>
              <w:left w:val="single" w:sz="6" w:space="0" w:color="FFFFFF"/>
              <w:bottom w:val="single" w:sz="6" w:space="0" w:color="FFFFFF"/>
              <w:right w:val="single" w:sz="6" w:space="0" w:color="FFFFFF"/>
            </w:tcBorders>
            <w:shd w:val="solid" w:color="FFFFFF" w:fill="FFFFFF"/>
          </w:tcPr>
          <w:p w:rsidR="00026257" w:rsidRDefault="00026257">
            <w:pPr>
              <w:widowControl w:val="0"/>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1. Численность населения (семей), получившего жилые помещения и улучшившего жилищные условия по договору социального найма в отчетном году</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(по данным статистического отчета 4-соцнайм графа 3 строка 01 минус строка 02)</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13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r>
      <w:tr w:rsidR="00026257">
        <w:tblPrEx>
          <w:tblCellMar>
            <w:top w:w="0" w:type="dxa"/>
            <w:bottom w:w="0" w:type="dxa"/>
          </w:tblCellMar>
        </w:tblPrEx>
        <w:trPr>
          <w:trHeight w:val="1138"/>
        </w:trPr>
        <w:tc>
          <w:tcPr>
            <w:tcW w:w="508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rPr>
                <w:rFonts w:ascii="Times New Roman" w:hAnsi="Times New Roman"/>
                <w:color w:val="000000"/>
                <w:u w:color="FF0000"/>
              </w:rPr>
            </w:pPr>
            <w:r>
              <w:rPr>
                <w:rFonts w:ascii="Times New Roman CYR" w:hAnsi="Times New Roman CYR" w:cs="Times New Roman CYR"/>
                <w:color w:val="000000"/>
                <w:u w:color="FF0000"/>
              </w:rPr>
              <w:t xml:space="preserve">2. Численность населения (семей), состоящего на учете в качестве нуждающегося в жилых помещениях </w:t>
            </w:r>
            <w:r>
              <w:rPr>
                <w:rFonts w:ascii="Times New Roman CYR" w:hAnsi="Times New Roman CYR" w:cs="Times New Roman CYR"/>
                <w:b/>
                <w:bCs/>
                <w:color w:val="000000"/>
                <w:u w:color="FF0000"/>
              </w:rPr>
              <w:t>по договорам социального найма на конец прошлого года</w:t>
            </w:r>
            <w:r>
              <w:rPr>
                <w:rFonts w:ascii="Times New Roman" w:hAnsi="Times New Roman"/>
                <w:color w:val="000000"/>
                <w:u w:color="FF0000"/>
              </w:rPr>
              <w:t xml:space="preserve"> *</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w:hAnsi="Times New Roman"/>
                <w:color w:val="000000"/>
                <w:u w:color="FF0000"/>
              </w:rPr>
            </w:pPr>
            <w:r>
              <w:rPr>
                <w:rFonts w:ascii="Times New Roman" w:hAnsi="Times New Roman"/>
                <w:color w:val="000000"/>
                <w:u w:color="FF0000"/>
              </w:rPr>
              <w:t>206</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w:hAnsi="Times New Roman"/>
                <w:color w:val="000000"/>
                <w:u w:color="FF0000"/>
              </w:rPr>
            </w:pPr>
            <w:r>
              <w:rPr>
                <w:rFonts w:ascii="Times New Roman" w:hAnsi="Times New Roman"/>
                <w:color w:val="000000"/>
                <w:u w:color="FF0000"/>
              </w:rPr>
              <w:t>162</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w:hAnsi="Times New Roman"/>
                <w:color w:val="000000"/>
                <w:u w:color="FF0000"/>
              </w:rPr>
            </w:pPr>
            <w:r>
              <w:rPr>
                <w:rFonts w:ascii="Times New Roman" w:hAnsi="Times New Roman"/>
                <w:color w:val="000000"/>
                <w:u w:color="FF0000"/>
              </w:rPr>
              <w:t>45</w:t>
            </w:r>
          </w:p>
        </w:tc>
        <w:tc>
          <w:tcPr>
            <w:tcW w:w="979"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w:hAnsi="Times New Roman"/>
                <w:color w:val="000000"/>
                <w:u w:color="FF0000"/>
              </w:rPr>
            </w:pPr>
            <w:r>
              <w:rPr>
                <w:rFonts w:ascii="Times New Roman" w:hAnsi="Times New Roman"/>
                <w:color w:val="000000"/>
                <w:u w:color="FF0000"/>
              </w:rPr>
              <w:t>45</w:t>
            </w:r>
          </w:p>
        </w:tc>
        <w:tc>
          <w:tcPr>
            <w:tcW w:w="113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jc w:val="center"/>
              <w:rPr>
                <w:rFonts w:ascii="Times New Roman" w:hAnsi="Times New Roman"/>
                <w:color w:val="000000"/>
                <w:u w:color="FF0000"/>
              </w:rPr>
            </w:pPr>
            <w:r>
              <w:rPr>
                <w:rFonts w:ascii="Times New Roman" w:hAnsi="Times New Roman"/>
                <w:color w:val="000000"/>
                <w:u w:color="FF0000"/>
              </w:rPr>
              <w:t>45</w:t>
            </w:r>
          </w:p>
        </w:tc>
      </w:tr>
      <w:tr w:rsidR="00026257">
        <w:tblPrEx>
          <w:tblCellMar>
            <w:top w:w="0" w:type="dxa"/>
            <w:bottom w:w="0" w:type="dxa"/>
          </w:tblCellMar>
        </w:tblPrEx>
        <w:trPr>
          <w:trHeight w:val="1445"/>
        </w:trPr>
        <w:tc>
          <w:tcPr>
            <w:tcW w:w="5086" w:type="dxa"/>
            <w:tcBorders>
              <w:top w:val="single" w:sz="6" w:space="0" w:color="FFFFFF"/>
              <w:left w:val="single" w:sz="6" w:space="0" w:color="FFFFFF"/>
              <w:bottom w:val="single" w:sz="6" w:space="0" w:color="FFFFFF"/>
              <w:right w:val="single" w:sz="6" w:space="0" w:color="FFFFFF"/>
            </w:tcBorders>
          </w:tcPr>
          <w:p w:rsidR="00026257" w:rsidRDefault="00026257">
            <w:pPr>
              <w:widowControl w:val="0"/>
              <w:autoSpaceDE w:val="0"/>
              <w:autoSpaceDN w:val="0"/>
              <w:adjustRightInd w:val="0"/>
              <w:spacing w:after="0" w:line="240" w:lineRule="auto"/>
              <w:rPr>
                <w:rFonts w:ascii="Times New Roman CYR" w:hAnsi="Times New Roman CYR" w:cs="Times New Roman CYR"/>
                <w:b/>
                <w:bCs/>
                <w:color w:val="000000"/>
                <w:u w:color="FF0000"/>
              </w:rPr>
            </w:pPr>
            <w:r>
              <w:rPr>
                <w:rFonts w:ascii="Times New Roman" w:hAnsi="Times New Roman"/>
                <w:b/>
                <w:bCs/>
                <w:color w:val="000000"/>
                <w:u w:color="FF0000"/>
              </w:rPr>
              <w:t xml:space="preserve">3. </w:t>
            </w:r>
            <w:r>
              <w:rPr>
                <w:rFonts w:ascii="Times New Roman CYR" w:hAnsi="Times New Roman CYR" w:cs="Times New Roman CYR"/>
                <w:b/>
                <w:bCs/>
                <w:color w:val="000000"/>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(стр. 1/стр. 2*100)</w:t>
            </w:r>
          </w:p>
        </w:tc>
        <w:tc>
          <w:tcPr>
            <w:tcW w:w="979" w:type="dxa"/>
            <w:tcBorders>
              <w:top w:val="single" w:sz="6" w:space="0" w:color="FFFFFF"/>
              <w:left w:val="single" w:sz="6" w:space="0" w:color="FFFFFF"/>
              <w:bottom w:val="single" w:sz="6" w:space="0" w:color="FFFFFF"/>
              <w:right w:val="single" w:sz="6" w:space="0" w:color="FFFFFF"/>
            </w:tcBorders>
            <w:shd w:val="solid" w:color="C0C0C0" w:fill="FFFFFF"/>
          </w:tcPr>
          <w:p w:rsidR="00026257" w:rsidRDefault="00026257">
            <w:pPr>
              <w:widowControl w:val="0"/>
              <w:autoSpaceDE w:val="0"/>
              <w:autoSpaceDN w:val="0"/>
              <w:adjustRightInd w:val="0"/>
              <w:spacing w:after="0" w:line="240" w:lineRule="auto"/>
              <w:jc w:val="right"/>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0,00</w:t>
            </w:r>
          </w:p>
        </w:tc>
        <w:tc>
          <w:tcPr>
            <w:tcW w:w="979" w:type="dxa"/>
            <w:tcBorders>
              <w:top w:val="single" w:sz="6" w:space="0" w:color="FFFFFF"/>
              <w:left w:val="single" w:sz="6" w:space="0" w:color="FFFFFF"/>
              <w:bottom w:val="single" w:sz="6" w:space="0" w:color="FFFFFF"/>
              <w:right w:val="single" w:sz="6" w:space="0" w:color="FFFFFF"/>
            </w:tcBorders>
            <w:shd w:val="solid" w:color="C0C0C0" w:fill="FFFFFF"/>
          </w:tcPr>
          <w:p w:rsidR="00026257" w:rsidRDefault="00026257">
            <w:pPr>
              <w:widowControl w:val="0"/>
              <w:autoSpaceDE w:val="0"/>
              <w:autoSpaceDN w:val="0"/>
              <w:adjustRightInd w:val="0"/>
              <w:spacing w:after="0" w:line="240" w:lineRule="auto"/>
              <w:jc w:val="right"/>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0,00</w:t>
            </w:r>
          </w:p>
        </w:tc>
        <w:tc>
          <w:tcPr>
            <w:tcW w:w="979" w:type="dxa"/>
            <w:tcBorders>
              <w:top w:val="single" w:sz="6" w:space="0" w:color="FFFFFF"/>
              <w:left w:val="single" w:sz="6" w:space="0" w:color="FFFFFF"/>
              <w:bottom w:val="single" w:sz="6" w:space="0" w:color="FFFFFF"/>
              <w:right w:val="single" w:sz="6" w:space="0" w:color="FFFFFF"/>
            </w:tcBorders>
            <w:shd w:val="solid" w:color="C0C0C0" w:fill="FFFFFF"/>
          </w:tcPr>
          <w:p w:rsidR="00026257" w:rsidRDefault="00026257">
            <w:pPr>
              <w:widowControl w:val="0"/>
              <w:autoSpaceDE w:val="0"/>
              <w:autoSpaceDN w:val="0"/>
              <w:adjustRightInd w:val="0"/>
              <w:spacing w:after="0" w:line="240" w:lineRule="auto"/>
              <w:jc w:val="right"/>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0,00</w:t>
            </w:r>
          </w:p>
        </w:tc>
        <w:tc>
          <w:tcPr>
            <w:tcW w:w="979" w:type="dxa"/>
            <w:tcBorders>
              <w:top w:val="single" w:sz="6" w:space="0" w:color="FFFFFF"/>
              <w:left w:val="single" w:sz="6" w:space="0" w:color="FFFFFF"/>
              <w:bottom w:val="single" w:sz="6" w:space="0" w:color="FFFFFF"/>
              <w:right w:val="single" w:sz="6" w:space="0" w:color="FFFFFF"/>
            </w:tcBorders>
            <w:shd w:val="solid" w:color="C0C0C0" w:fill="FFFFFF"/>
          </w:tcPr>
          <w:p w:rsidR="00026257" w:rsidRDefault="00026257">
            <w:pPr>
              <w:widowControl w:val="0"/>
              <w:autoSpaceDE w:val="0"/>
              <w:autoSpaceDN w:val="0"/>
              <w:adjustRightInd w:val="0"/>
              <w:spacing w:after="0" w:line="240" w:lineRule="auto"/>
              <w:jc w:val="right"/>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0,00</w:t>
            </w:r>
          </w:p>
        </w:tc>
        <w:tc>
          <w:tcPr>
            <w:tcW w:w="1136" w:type="dxa"/>
            <w:tcBorders>
              <w:top w:val="single" w:sz="6" w:space="0" w:color="FFFFFF"/>
              <w:left w:val="single" w:sz="6" w:space="0" w:color="FFFFFF"/>
              <w:bottom w:val="single" w:sz="6" w:space="0" w:color="FFFFFF"/>
              <w:right w:val="single" w:sz="6" w:space="0" w:color="FFFFFF"/>
            </w:tcBorders>
            <w:shd w:val="solid" w:color="C0C0C0" w:fill="FFFFFF"/>
          </w:tcPr>
          <w:p w:rsidR="00026257" w:rsidRDefault="00026257">
            <w:pPr>
              <w:widowControl w:val="0"/>
              <w:autoSpaceDE w:val="0"/>
              <w:autoSpaceDN w:val="0"/>
              <w:adjustRightInd w:val="0"/>
              <w:spacing w:after="0" w:line="240" w:lineRule="auto"/>
              <w:jc w:val="right"/>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0,00</w:t>
            </w:r>
          </w:p>
        </w:tc>
      </w:tr>
    </w:tbl>
    <w:p w:rsidR="00026257" w:rsidRDefault="00026257">
      <w:pPr>
        <w:autoSpaceDE w:val="0"/>
        <w:autoSpaceDN w:val="0"/>
        <w:adjustRightInd w:val="0"/>
        <w:spacing w:after="0" w:line="240" w:lineRule="auto"/>
        <w:jc w:val="both"/>
        <w:rPr>
          <w:rFonts w:ascii="Times New Roman CYR" w:hAnsi="Times New Roman CYR" w:cs="Times New Roman CYR"/>
          <w:b/>
          <w:bCs/>
          <w:sz w:val="28"/>
          <w:szCs w:val="28"/>
          <w:u w:color="FF0000"/>
        </w:rPr>
      </w:pPr>
    </w:p>
    <w:p w:rsidR="00026257" w:rsidRDefault="00026257"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1. За</w:t>
      </w:r>
      <w:r>
        <w:rPr>
          <w:rFonts w:ascii="Calibri" w:hAnsi="Calibri" w:cs="Calibri"/>
          <w:sz w:val="28"/>
          <w:szCs w:val="28"/>
          <w:u w:color="FF0000"/>
        </w:rPr>
        <w:t xml:space="preserve"> </w:t>
      </w:r>
      <w:r>
        <w:rPr>
          <w:rFonts w:ascii="Times New Roman CYR" w:hAnsi="Times New Roman CYR" w:cs="Times New Roman CYR"/>
          <w:sz w:val="28"/>
          <w:szCs w:val="28"/>
          <w:u w:color="FF0000"/>
        </w:rPr>
        <w:t>отчетный</w:t>
      </w:r>
      <w:r>
        <w:rPr>
          <w:rFonts w:ascii="Calibri" w:hAnsi="Calibri" w:cs="Calibri"/>
          <w:sz w:val="28"/>
          <w:szCs w:val="28"/>
          <w:u w:color="FF0000"/>
        </w:rPr>
        <w:t xml:space="preserve"> </w:t>
      </w:r>
      <w:r>
        <w:rPr>
          <w:rFonts w:ascii="Times New Roman CYR" w:hAnsi="Times New Roman CYR" w:cs="Times New Roman CYR"/>
          <w:sz w:val="28"/>
          <w:szCs w:val="28"/>
          <w:u w:color="FF0000"/>
        </w:rPr>
        <w:t>период</w:t>
      </w:r>
      <w:r>
        <w:rPr>
          <w:rFonts w:ascii="Calibri" w:hAnsi="Calibri" w:cs="Calibri"/>
          <w:sz w:val="28"/>
          <w:szCs w:val="28"/>
          <w:u w:color="FF0000"/>
        </w:rPr>
        <w:t xml:space="preserve"> </w:t>
      </w:r>
      <w:r>
        <w:rPr>
          <w:rFonts w:ascii="Times New Roman CYR" w:hAnsi="Times New Roman CYR" w:cs="Times New Roman CYR"/>
          <w:sz w:val="28"/>
          <w:szCs w:val="28"/>
          <w:u w:color="FF0000"/>
        </w:rPr>
        <w:t>на</w:t>
      </w:r>
      <w:r>
        <w:rPr>
          <w:rFonts w:ascii="Calibri" w:hAnsi="Calibri" w:cs="Calibri"/>
          <w:sz w:val="28"/>
          <w:szCs w:val="28"/>
          <w:u w:color="FF0000"/>
        </w:rPr>
        <w:t xml:space="preserve"> </w:t>
      </w:r>
      <w:r>
        <w:rPr>
          <w:rFonts w:ascii="Times New Roman CYR" w:hAnsi="Times New Roman CYR" w:cs="Times New Roman CYR"/>
          <w:sz w:val="28"/>
          <w:szCs w:val="28"/>
          <w:u w:color="FF0000"/>
        </w:rPr>
        <w:t>территории</w:t>
      </w:r>
      <w:r>
        <w:rPr>
          <w:rFonts w:ascii="Calibri" w:hAnsi="Calibri" w:cs="Calibri"/>
          <w:sz w:val="28"/>
          <w:szCs w:val="28"/>
          <w:u w:color="FF0000"/>
        </w:rPr>
        <w:t xml:space="preserve"> </w:t>
      </w:r>
      <w:r>
        <w:rPr>
          <w:rFonts w:ascii="Times New Roman CYR" w:hAnsi="Times New Roman CYR" w:cs="Times New Roman CYR"/>
          <w:sz w:val="28"/>
          <w:szCs w:val="28"/>
          <w:u w:color="FF0000"/>
        </w:rPr>
        <w:t>МО</w:t>
      </w:r>
      <w:r>
        <w:rPr>
          <w:rFonts w:ascii="Calibri" w:hAnsi="Calibri" w:cs="Calibri"/>
          <w:sz w:val="28"/>
          <w:szCs w:val="28"/>
          <w:u w:color="FF0000"/>
        </w:rPr>
        <w:t xml:space="preserve"> «</w:t>
      </w:r>
      <w:r>
        <w:rPr>
          <w:rFonts w:ascii="Times New Roman CYR" w:hAnsi="Times New Roman CYR" w:cs="Times New Roman CYR"/>
          <w:sz w:val="28"/>
          <w:szCs w:val="28"/>
          <w:u w:color="FF0000"/>
        </w:rPr>
        <w:t>Ермаковский</w:t>
      </w:r>
      <w:r>
        <w:rPr>
          <w:rFonts w:ascii="Calibri" w:hAnsi="Calibri" w:cs="Calibri"/>
          <w:sz w:val="28"/>
          <w:szCs w:val="28"/>
          <w:u w:color="FF0000"/>
        </w:rPr>
        <w:t xml:space="preserve"> </w:t>
      </w:r>
      <w:r>
        <w:rPr>
          <w:rFonts w:ascii="Times New Roman CYR" w:hAnsi="Times New Roman CYR" w:cs="Times New Roman CYR"/>
          <w:sz w:val="28"/>
          <w:szCs w:val="28"/>
          <w:u w:color="FF0000"/>
        </w:rPr>
        <w:t>район</w:t>
      </w:r>
      <w:r>
        <w:rPr>
          <w:rFonts w:ascii="Calibri" w:hAnsi="Calibri" w:cs="Calibri"/>
          <w:sz w:val="28"/>
          <w:szCs w:val="28"/>
          <w:u w:color="FF0000"/>
        </w:rPr>
        <w:t xml:space="preserve">» </w:t>
      </w:r>
      <w:r>
        <w:rPr>
          <w:rFonts w:ascii="Times New Roman CYR" w:hAnsi="Times New Roman CYR" w:cs="Times New Roman CYR"/>
          <w:sz w:val="28"/>
          <w:szCs w:val="28"/>
          <w:u w:color="FF0000"/>
        </w:rPr>
        <w:t>по</w:t>
      </w:r>
      <w:r>
        <w:rPr>
          <w:rFonts w:ascii="Calibri" w:hAnsi="Calibri" w:cs="Calibri"/>
          <w:sz w:val="28"/>
          <w:szCs w:val="28"/>
          <w:u w:color="FF0000"/>
        </w:rPr>
        <w:t xml:space="preserve"> </w:t>
      </w:r>
      <w:r>
        <w:rPr>
          <w:rFonts w:ascii="Times New Roman CYR" w:hAnsi="Times New Roman CYR" w:cs="Times New Roman CYR"/>
          <w:sz w:val="28"/>
          <w:szCs w:val="28"/>
          <w:u w:color="FF0000"/>
        </w:rPr>
        <w:t>краевой программе был построен 1 многоквартирный дом.</w:t>
      </w:r>
    </w:p>
    <w:p w:rsidR="00026257" w:rsidRDefault="00026257" w:rsidP="00EA7E04">
      <w:pPr>
        <w:autoSpaceDE w:val="0"/>
        <w:autoSpaceDN w:val="0"/>
        <w:adjustRightInd w:val="0"/>
        <w:spacing w:after="0" w:line="240" w:lineRule="auto"/>
        <w:jc w:val="both"/>
        <w:rPr>
          <w:rFonts w:ascii="Calibri" w:hAnsi="Calibri" w:cs="Calibri"/>
          <w:sz w:val="28"/>
          <w:szCs w:val="28"/>
          <w:u w:color="FF0000"/>
        </w:rPr>
      </w:pPr>
      <w:r>
        <w:rPr>
          <w:rFonts w:ascii="Times New Roman CYR" w:hAnsi="Times New Roman CYR" w:cs="Times New Roman CYR"/>
          <w:sz w:val="28"/>
          <w:szCs w:val="28"/>
          <w:u w:color="FF0000"/>
        </w:rPr>
        <w:t>2. Низкие значения показателей предоставления жилых помещений по договорам социального найма обусловлена нехваткой финансовых средств для приобретения и строительства жилых помещений, для последующего их предоставления по договорам социального найма.</w:t>
      </w:r>
    </w:p>
    <w:p w:rsidR="00026257" w:rsidRDefault="00026257" w:rsidP="00EA7E04">
      <w:pPr>
        <w:autoSpaceDE w:val="0"/>
        <w:autoSpaceDN w:val="0"/>
        <w:adjustRightInd w:val="0"/>
        <w:spacing w:after="0" w:line="240" w:lineRule="auto"/>
        <w:jc w:val="both"/>
        <w:rPr>
          <w:rFonts w:ascii="Calibri" w:hAnsi="Calibri" w:cs="Calibri"/>
          <w:sz w:val="28"/>
          <w:szCs w:val="28"/>
          <w:u w:color="FF0000"/>
        </w:rPr>
      </w:pPr>
      <w:r>
        <w:rPr>
          <w:rFonts w:ascii="Calibri" w:hAnsi="Calibri" w:cs="Calibri"/>
          <w:sz w:val="28"/>
          <w:szCs w:val="28"/>
          <w:u w:color="FF0000"/>
        </w:rPr>
        <w:t>3</w:t>
      </w:r>
      <w:r>
        <w:rPr>
          <w:rFonts w:ascii="Calibri" w:hAnsi="Calibri" w:cs="Calibri"/>
          <w:u w:color="FF0000"/>
        </w:rPr>
        <w:t xml:space="preserve">. </w:t>
      </w:r>
      <w:r>
        <w:rPr>
          <w:rFonts w:ascii="Times New Roman CYR" w:hAnsi="Times New Roman CYR" w:cs="Times New Roman CYR"/>
          <w:sz w:val="28"/>
          <w:szCs w:val="28"/>
          <w:u w:color="FF0000"/>
        </w:rPr>
        <w:t>Улучшения</w:t>
      </w:r>
      <w:r>
        <w:rPr>
          <w:rFonts w:ascii="Calibri" w:hAnsi="Calibri" w:cs="Calibri"/>
          <w:sz w:val="28"/>
          <w:szCs w:val="28"/>
          <w:u w:color="FF0000"/>
        </w:rPr>
        <w:t xml:space="preserve"> </w:t>
      </w:r>
      <w:r>
        <w:rPr>
          <w:rFonts w:ascii="Times New Roman CYR" w:hAnsi="Times New Roman CYR" w:cs="Times New Roman CYR"/>
          <w:sz w:val="28"/>
          <w:szCs w:val="28"/>
          <w:u w:color="FF0000"/>
        </w:rPr>
        <w:t>жилищных</w:t>
      </w:r>
      <w:r>
        <w:rPr>
          <w:rFonts w:ascii="Calibri" w:hAnsi="Calibri" w:cs="Calibri"/>
          <w:sz w:val="28"/>
          <w:szCs w:val="28"/>
          <w:u w:color="FF0000"/>
        </w:rPr>
        <w:t xml:space="preserve"> </w:t>
      </w:r>
      <w:r>
        <w:rPr>
          <w:rFonts w:ascii="Times New Roman CYR" w:hAnsi="Times New Roman CYR" w:cs="Times New Roman CYR"/>
          <w:sz w:val="28"/>
          <w:szCs w:val="28"/>
          <w:u w:color="FF0000"/>
        </w:rPr>
        <w:t>условий</w:t>
      </w:r>
      <w:r>
        <w:rPr>
          <w:rFonts w:ascii="Calibri" w:hAnsi="Calibri" w:cs="Calibri"/>
          <w:sz w:val="28"/>
          <w:szCs w:val="28"/>
          <w:u w:color="FF0000"/>
        </w:rPr>
        <w:t xml:space="preserve">  </w:t>
      </w:r>
      <w:r>
        <w:rPr>
          <w:rFonts w:ascii="Times New Roman CYR" w:hAnsi="Times New Roman CYR" w:cs="Times New Roman CYR"/>
          <w:sz w:val="28"/>
          <w:szCs w:val="28"/>
          <w:u w:color="FF0000"/>
        </w:rPr>
        <w:t>осуществляется</w:t>
      </w:r>
      <w:r>
        <w:rPr>
          <w:rFonts w:ascii="Calibri" w:hAnsi="Calibri" w:cs="Calibri"/>
          <w:sz w:val="28"/>
          <w:szCs w:val="28"/>
          <w:u w:color="FF0000"/>
        </w:rPr>
        <w:t xml:space="preserve"> </w:t>
      </w:r>
      <w:r>
        <w:rPr>
          <w:rFonts w:ascii="Times New Roman CYR" w:hAnsi="Times New Roman CYR" w:cs="Times New Roman CYR"/>
          <w:sz w:val="28"/>
          <w:szCs w:val="28"/>
          <w:u w:color="FF0000"/>
        </w:rPr>
        <w:t>за</w:t>
      </w:r>
      <w:r>
        <w:rPr>
          <w:rFonts w:ascii="Calibri" w:hAnsi="Calibri" w:cs="Calibri"/>
          <w:sz w:val="28"/>
          <w:szCs w:val="28"/>
          <w:u w:color="FF0000"/>
        </w:rPr>
        <w:t xml:space="preserve"> </w:t>
      </w:r>
      <w:r>
        <w:rPr>
          <w:rFonts w:ascii="Times New Roman CYR" w:hAnsi="Times New Roman CYR" w:cs="Times New Roman CYR"/>
          <w:sz w:val="28"/>
          <w:szCs w:val="28"/>
          <w:u w:color="FF0000"/>
        </w:rPr>
        <w:t>счет</w:t>
      </w:r>
      <w:r>
        <w:rPr>
          <w:rFonts w:ascii="Calibri" w:hAnsi="Calibri" w:cs="Calibri"/>
          <w:sz w:val="28"/>
          <w:szCs w:val="28"/>
          <w:u w:color="FF0000"/>
        </w:rPr>
        <w:t xml:space="preserve"> </w:t>
      </w:r>
      <w:r>
        <w:rPr>
          <w:rFonts w:ascii="Times New Roman CYR" w:hAnsi="Times New Roman CYR" w:cs="Times New Roman CYR"/>
          <w:sz w:val="28"/>
          <w:szCs w:val="28"/>
          <w:u w:color="FF0000"/>
        </w:rPr>
        <w:t>выделения</w:t>
      </w:r>
      <w:r>
        <w:rPr>
          <w:rFonts w:ascii="Calibri" w:hAnsi="Calibri" w:cs="Calibri"/>
          <w:sz w:val="28"/>
          <w:szCs w:val="28"/>
          <w:u w:color="FF0000"/>
        </w:rPr>
        <w:t xml:space="preserve"> </w:t>
      </w:r>
      <w:r>
        <w:rPr>
          <w:rFonts w:ascii="Times New Roman CYR" w:hAnsi="Times New Roman CYR" w:cs="Times New Roman CYR"/>
          <w:sz w:val="28"/>
          <w:szCs w:val="28"/>
          <w:u w:color="FF0000"/>
        </w:rPr>
        <w:t>леса</w:t>
      </w:r>
      <w:r>
        <w:rPr>
          <w:rFonts w:ascii="Calibri" w:hAnsi="Calibri" w:cs="Calibri"/>
          <w:sz w:val="28"/>
          <w:szCs w:val="28"/>
          <w:u w:color="FF0000"/>
        </w:rPr>
        <w:t xml:space="preserve"> </w:t>
      </w:r>
      <w:r>
        <w:rPr>
          <w:rFonts w:ascii="Times New Roman CYR" w:hAnsi="Times New Roman CYR" w:cs="Times New Roman CYR"/>
          <w:sz w:val="28"/>
          <w:szCs w:val="28"/>
          <w:u w:color="FF0000"/>
        </w:rPr>
        <w:t>на</w:t>
      </w:r>
      <w:r>
        <w:rPr>
          <w:rFonts w:ascii="Calibri" w:hAnsi="Calibri" w:cs="Calibri"/>
          <w:sz w:val="28"/>
          <w:szCs w:val="28"/>
          <w:u w:color="FF0000"/>
        </w:rPr>
        <w:t xml:space="preserve"> </w:t>
      </w:r>
      <w:r>
        <w:rPr>
          <w:rFonts w:ascii="Times New Roman CYR" w:hAnsi="Times New Roman CYR" w:cs="Times New Roman CYR"/>
          <w:sz w:val="28"/>
          <w:szCs w:val="28"/>
          <w:u w:color="FF0000"/>
        </w:rPr>
        <w:t>строительство</w:t>
      </w:r>
      <w:r>
        <w:rPr>
          <w:rFonts w:ascii="Calibri" w:hAnsi="Calibri" w:cs="Calibri"/>
          <w:sz w:val="28"/>
          <w:szCs w:val="28"/>
          <w:u w:color="FF0000"/>
        </w:rPr>
        <w:t xml:space="preserve"> </w:t>
      </w:r>
      <w:r>
        <w:rPr>
          <w:rFonts w:ascii="Times New Roman CYR" w:hAnsi="Times New Roman CYR" w:cs="Times New Roman CYR"/>
          <w:sz w:val="28"/>
          <w:szCs w:val="28"/>
          <w:u w:color="FF0000"/>
        </w:rPr>
        <w:t>и</w:t>
      </w:r>
      <w:r>
        <w:rPr>
          <w:rFonts w:ascii="Calibri" w:hAnsi="Calibri" w:cs="Calibri"/>
          <w:sz w:val="28"/>
          <w:szCs w:val="28"/>
          <w:u w:color="FF0000"/>
        </w:rPr>
        <w:t xml:space="preserve"> </w:t>
      </w:r>
      <w:r>
        <w:rPr>
          <w:rFonts w:ascii="Times New Roman CYR" w:hAnsi="Times New Roman CYR" w:cs="Times New Roman CYR"/>
          <w:sz w:val="28"/>
          <w:szCs w:val="28"/>
          <w:u w:color="FF0000"/>
        </w:rPr>
        <w:t>ремонт</w:t>
      </w:r>
      <w:r>
        <w:rPr>
          <w:rFonts w:ascii="Calibri" w:hAnsi="Calibri" w:cs="Calibri"/>
          <w:sz w:val="28"/>
          <w:szCs w:val="28"/>
          <w:u w:color="FF0000"/>
        </w:rPr>
        <w:t xml:space="preserve"> </w:t>
      </w:r>
      <w:r>
        <w:rPr>
          <w:rFonts w:ascii="Times New Roman CYR" w:hAnsi="Times New Roman CYR" w:cs="Times New Roman CYR"/>
          <w:sz w:val="28"/>
          <w:szCs w:val="28"/>
          <w:u w:color="FF0000"/>
        </w:rPr>
        <w:t>жилых</w:t>
      </w:r>
      <w:r>
        <w:rPr>
          <w:rFonts w:ascii="Calibri" w:hAnsi="Calibri" w:cs="Calibri"/>
          <w:sz w:val="28"/>
          <w:szCs w:val="28"/>
          <w:u w:color="FF0000"/>
        </w:rPr>
        <w:t xml:space="preserve"> </w:t>
      </w:r>
      <w:r>
        <w:rPr>
          <w:rFonts w:ascii="Times New Roman CYR" w:hAnsi="Times New Roman CYR" w:cs="Times New Roman CYR"/>
          <w:sz w:val="28"/>
          <w:szCs w:val="28"/>
          <w:u w:color="FF0000"/>
        </w:rPr>
        <w:t>домов</w:t>
      </w:r>
      <w:r>
        <w:rPr>
          <w:rFonts w:ascii="Calibri" w:hAnsi="Calibri" w:cs="Calibri"/>
          <w:sz w:val="28"/>
          <w:szCs w:val="28"/>
          <w:u w:color="FF0000"/>
        </w:rPr>
        <w:t xml:space="preserve">, </w:t>
      </w:r>
      <w:r>
        <w:rPr>
          <w:rFonts w:ascii="Times New Roman CYR" w:hAnsi="Times New Roman CYR" w:cs="Times New Roman CYR"/>
          <w:sz w:val="28"/>
          <w:szCs w:val="28"/>
          <w:u w:color="FF0000"/>
        </w:rPr>
        <w:t>хозяйственных</w:t>
      </w:r>
      <w:r>
        <w:rPr>
          <w:rFonts w:ascii="Calibri" w:hAnsi="Calibri" w:cs="Calibri"/>
          <w:sz w:val="28"/>
          <w:szCs w:val="28"/>
          <w:u w:color="FF0000"/>
        </w:rPr>
        <w:t xml:space="preserve"> </w:t>
      </w:r>
      <w:r>
        <w:rPr>
          <w:rFonts w:ascii="Times New Roman CYR" w:hAnsi="Times New Roman CYR" w:cs="Times New Roman CYR"/>
          <w:sz w:val="28"/>
          <w:szCs w:val="28"/>
          <w:u w:color="FF0000"/>
        </w:rPr>
        <w:t>построек</w:t>
      </w:r>
      <w:r>
        <w:rPr>
          <w:rFonts w:ascii="Calibri" w:hAnsi="Calibri" w:cs="Calibri"/>
          <w:sz w:val="28"/>
          <w:szCs w:val="28"/>
          <w:u w:color="FF0000"/>
        </w:rPr>
        <w:t xml:space="preserve">. </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VIII. Организация муниципального управления</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A7E04" w:rsidRDefault="00EA7E04" w:rsidP="00EA7E04">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p>
    <w:p w:rsidR="00026257" w:rsidRDefault="00EA7E04" w:rsidP="00EA7E04">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Доля налоговых и неналоговых доходов местного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 за 2023 год по данным годового отчета по исполнению консолидированного бюджета сложилось 13,13 %,  что на 2,07 % меньше чем в 2022 году. Наибольший удельный вес в собственных доходах по исполнению годового отчета,  составляет налог на доходы физических лиц 56,6 %, налоги на совокупный доход составляют 15,04 %, налоги на имущество 6,2%, неналоговые доходы 14,9%. К утвержденным параметрам бюджета отчетного года, исполнение составило 92,9%. Произошло увеличение налога на доходы физических лиц</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за счет повышения заработной платы работникам бюджетной сфере, а также МРОТ. Налог, взимаемый с налогоплательщиков, выбравших в качестве объекта налогообложения доходы, также налог, взимаемый с налогоплательщиков, выбравших в качестве объекта налогообложения доходы, уменьшенные на величину расходов, увеличился по сравнению с прошлым годом в результате окончания срока действия пониженных налоговых ставок для налогоплательщиков, применявших в 2020 году исключительно систему налогообложения в виде ЕНВД и перешедших на упрощенную систему налогообложения, а также прекращения действия минимальных налоговых ставок, установленных для отдельных категорий налогоплательщиков. Арендная плата уменьшилась по сравнению с 2022г. на сумму 344,0 тыс.руб. Уменьшение доходов сложилось за счет переоценки земель на территории района, в связи с чем произошло снижение арендной платы по землям сельскохозяйственного назначения. ( Основание- Приказ министерства </w:t>
      </w:r>
      <w:r w:rsidR="00026257">
        <w:rPr>
          <w:rFonts w:ascii="Times New Roman CYR" w:hAnsi="Times New Roman CYR" w:cs="Times New Roman CYR"/>
          <w:sz w:val="28"/>
          <w:szCs w:val="28"/>
          <w:u w:color="FF0000"/>
        </w:rPr>
        <w:lastRenderedPageBreak/>
        <w:t xml:space="preserve">экономики и регионального развития Красноярского края "Об утверждении результатов определения кадастровой стоимости земельных участков, расположенных на территории Красноярского края" №5н от 11.11.2022г.). </w:t>
      </w:r>
    </w:p>
    <w:p w:rsidR="00026257" w:rsidRDefault="00026257" w:rsidP="00EA7E04">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За  4  квартала 2023 года проведено 2 заседания межведомственной комиссии Ермаковского района по вопросам легализации трудовых отношений, полноты платежей  в консолидированный бюджет Красноярского края и государственные внебюджетные фонды. По результатам работы в бюджеты всех уровней поступило 2782,83 тыс.</w:t>
      </w:r>
      <w:r w:rsidR="00EA7E04">
        <w:rPr>
          <w:rFonts w:ascii="Times New Roman CYR" w:hAnsi="Times New Roman CYR" w:cs="Times New Roman CYR"/>
          <w:sz w:val="28"/>
          <w:szCs w:val="28"/>
          <w:u w:color="FF0000"/>
        </w:rPr>
        <w:t xml:space="preserve"> </w:t>
      </w:r>
      <w:r>
        <w:rPr>
          <w:rFonts w:ascii="Times New Roman CYR" w:hAnsi="Times New Roman CYR" w:cs="Times New Roman CYR"/>
          <w:sz w:val="28"/>
          <w:szCs w:val="28"/>
          <w:u w:color="FF0000"/>
        </w:rPr>
        <w:t>рублей, в том числе  по налогам 1921,28 тыс</w:t>
      </w:r>
      <w:r w:rsidR="00EA7E04">
        <w:rPr>
          <w:rFonts w:ascii="Times New Roman CYR" w:hAnsi="Times New Roman CYR" w:cs="Times New Roman CYR"/>
          <w:sz w:val="28"/>
          <w:szCs w:val="28"/>
          <w:u w:color="FF0000"/>
        </w:rPr>
        <w:t xml:space="preserve"> руб., </w:t>
      </w:r>
      <w:r>
        <w:rPr>
          <w:rFonts w:ascii="Times New Roman CYR" w:hAnsi="Times New Roman CYR" w:cs="Times New Roman CYR"/>
          <w:sz w:val="28"/>
          <w:szCs w:val="28"/>
          <w:u w:color="FF0000"/>
        </w:rPr>
        <w:t xml:space="preserve">задолженность по арендной плате 861,55 тыс.руб.    </w:t>
      </w:r>
    </w:p>
    <w:p w:rsidR="00026257" w:rsidRDefault="00026257" w:rsidP="00EA7E04">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Далее за 2024 год согласно утвержденных данных доля налоговых и неналоговых доходов местного бюджета составляет 16,79% . Данные на прогнозируемый период 2025-2026 годов, согласно утвержденных данных составляет 20,97 % и 21,69 % соответственно. Сложившаяся динамика показателей, не имеет негативную тенденцию развития.</w:t>
      </w:r>
    </w:p>
    <w:p w:rsidR="00026257" w:rsidRDefault="00026257" w:rsidP="00EA7E04">
      <w:pPr>
        <w:autoSpaceDE w:val="0"/>
        <w:autoSpaceDN w:val="0"/>
        <w:adjustRightInd w:val="0"/>
        <w:spacing w:after="0"/>
        <w:ind w:firstLine="709"/>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 xml:space="preserve">Задачами бюджетной и налоговой политики является обеспечение сбалансированного развития Ермаковского района в условиях реализации ключевых задач, поставленных Президентом Российской Федерации в качестве национальных целей развития страны.  </w:t>
      </w:r>
    </w:p>
    <w:p w:rsidR="00026257" w:rsidRDefault="00026257" w:rsidP="00EA7E04">
      <w:pPr>
        <w:autoSpaceDE w:val="0"/>
        <w:autoSpaceDN w:val="0"/>
        <w:adjustRightInd w:val="0"/>
        <w:spacing w:after="0"/>
        <w:ind w:left="-142" w:firstLine="85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Районный бюджет формируется не только по муниципальным  программам и их подпрограммам, но и по основным мероприятиям, что позволяет обеспечить увязку расходов бюджета с конкретными программными мероприятиями и целевыми показателями (индикаторами), а также предоставляет возможность оценки достижения целей, задач и запланированных результатов реализации муниципальных  программ. Такой формат районного бюджета способствует повышению открытости для широкой общественности информации о структуре и направлениях бюджетных расходов, осуществляемых в соответствии с полномочиями органов муниципальной власти. В 2023 году на территории района действовали 18 муниципальных программ, </w:t>
      </w:r>
      <w:r>
        <w:rPr>
          <w:rFonts w:ascii="Times New Roman CYR" w:hAnsi="Times New Roman CYR" w:cs="Times New Roman CYR"/>
          <w:color w:val="000000"/>
          <w:sz w:val="28"/>
          <w:szCs w:val="28"/>
          <w:u w:color="FF0000"/>
        </w:rPr>
        <w:t xml:space="preserve">направленных на решение широкого круга вопросов, финансирование которых осуществлялось за счет средств районного бюджета, а также средств федерального и краевого бюджетов. </w:t>
      </w:r>
    </w:p>
    <w:p w:rsidR="00026257" w:rsidRDefault="00026257" w:rsidP="00EA7E04">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Следует отметить, что формирование бюджетов основано на следующих принципах:</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продолжение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направление дополнительных поступлений по доходам на снижение бюджетного дефицита;</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 проведение взвешенной долговой политики, сохранение или повышение уровня долговой устойчивости муниципалитета, своевременное отслеживание последствий решений в сфере заимствований и управления долгом;</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включение в бюджет в первоочередном порядке расходов на финансирование действующих расходных обязательств, отказ </w:t>
      </w:r>
      <w:r>
        <w:rPr>
          <w:rFonts w:ascii="Times New Roman CYR" w:hAnsi="Times New Roman CYR" w:cs="Times New Roman CYR"/>
          <w:sz w:val="28"/>
          <w:szCs w:val="28"/>
          <w:u w:color="FF0000"/>
        </w:rPr>
        <w:br/>
        <w:t>от неэффективных расходов;</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создание условий для реализации мероприятий, имеющих приоритетное значение для жителей муниципального образования </w:t>
      </w:r>
      <w:r>
        <w:rPr>
          <w:rFonts w:ascii="Times New Roman CYR" w:hAnsi="Times New Roman CYR" w:cs="Times New Roman CYR"/>
          <w:sz w:val="28"/>
          <w:szCs w:val="28"/>
          <w:u w:color="FF0000"/>
        </w:rPr>
        <w:br/>
        <w:t>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w:t>
      </w:r>
    </w:p>
    <w:p w:rsidR="00026257" w:rsidRDefault="00026257" w:rsidP="00EA7E04">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повышения открытости бюджетного процесса, вовлечение в него граждан.</w:t>
      </w:r>
    </w:p>
    <w:p w:rsidR="00026257" w:rsidRDefault="00026257" w:rsidP="00EA7E04">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На протяжении анализируемого периода (2021-2026 гг.)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равняется 0. В соответствии с п. 2.1.5. заключенного между министерством финансов Красноярского края и администрацией Ермаковского района Соглашения о мерах по социально-экономическому развитию и оздоровлению муниципальных финансов муниципального района (городского округа) Красноярского края администрация района обязана отсутствие просроченной кредиторской задолженности бюджета муниципального образования, а также автономных </w:t>
      </w:r>
      <w:r>
        <w:rPr>
          <w:rFonts w:ascii="Times New Roman CYR" w:hAnsi="Times New Roman CYR" w:cs="Times New Roman CYR"/>
          <w:sz w:val="28"/>
          <w:szCs w:val="28"/>
          <w:u w:color="FF0000"/>
        </w:rPr>
        <w:br/>
        <w:t xml:space="preserve">и бюджетных учреждений муниципального образования по социально-значимым направлениям (расходы на оплату труда, начисления на выплаты по оплате труда, прочие выплаты в пользу работников, не относящиеся </w:t>
      </w:r>
      <w:r>
        <w:rPr>
          <w:rFonts w:ascii="Times New Roman CYR" w:hAnsi="Times New Roman CYR" w:cs="Times New Roman CYR"/>
          <w:sz w:val="28"/>
          <w:szCs w:val="28"/>
          <w:u w:color="FF0000"/>
        </w:rPr>
        <w:br/>
        <w:t xml:space="preserve">к оплате труда, коммунальные услуги, социальное обеспечение). </w:t>
      </w:r>
    </w:p>
    <w:p w:rsidR="00026257" w:rsidRDefault="00026257" w:rsidP="00EA7E04">
      <w:pPr>
        <w:autoSpaceDE w:val="0"/>
        <w:autoSpaceDN w:val="0"/>
        <w:adjustRightInd w:val="0"/>
        <w:spacing w:after="0"/>
        <w:ind w:firstLine="709"/>
        <w:jc w:val="both"/>
        <w:rPr>
          <w:rFonts w:ascii="Times New Roman CYR" w:hAnsi="Times New Roman CYR" w:cs="Times New Roman CYR"/>
          <w:color w:val="000000"/>
          <w:sz w:val="28"/>
          <w:szCs w:val="28"/>
          <w:u w:color="FF0000"/>
        </w:rPr>
      </w:pPr>
      <w:r>
        <w:rPr>
          <w:rFonts w:ascii="Times New Roman CYR" w:hAnsi="Times New Roman CYR" w:cs="Times New Roman CYR"/>
          <w:sz w:val="28"/>
          <w:szCs w:val="28"/>
          <w:u w:color="FF0000"/>
        </w:rPr>
        <w:t xml:space="preserve">В соответствии с п. 2.1.9. заключенного между министерством финансов Красноярского края и администрацией Ермаковского района Соглашения о мерах по социально-экономическому развитию и оздоровлению муниципальных финансов муниципального района (городского округа) Красноярского края администрация района обязана обеспечить </w:t>
      </w:r>
      <w:r>
        <w:rPr>
          <w:rFonts w:ascii="Times New Roman CYR" w:hAnsi="Times New Roman CYR" w:cs="Times New Roman CYR"/>
          <w:color w:val="000000"/>
          <w:sz w:val="28"/>
          <w:szCs w:val="28"/>
          <w:u w:color="FF0000"/>
        </w:rPr>
        <w:t>отсутствие решений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p>
    <w:p w:rsidR="00026257" w:rsidRDefault="00026257" w:rsidP="00EA7E04">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lastRenderedPageBreak/>
        <w:t xml:space="preserve">Рост  показателя в анализируемом периоде связан с принятыми на краевом уровне решениями о повышении оплаты труда работников органов местного самоуправления, а так же снижением численности населения района.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Default="00EA7E04">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Процент показателя пункта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0%, т.к. организаций в стадии банкротства на территории МО Ермаковский район отсутствую</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p w:rsidR="00026257" w:rsidRDefault="00026257" w:rsidP="00EA7E04">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Default="00026257" w:rsidP="00EA7E04">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объектов не завершенного строительства, осуществляемого за счет средств муниципального бюджета на территории района, не имеется. </w:t>
      </w:r>
    </w:p>
    <w:p w:rsidR="00026257" w:rsidRDefault="00026257" w:rsidP="00EA7E04">
      <w:pPr>
        <w:widowControl w:val="0"/>
        <w:autoSpaceDE w:val="0"/>
        <w:autoSpaceDN w:val="0"/>
        <w:adjustRightInd w:val="0"/>
        <w:spacing w:after="0" w:line="240" w:lineRule="auto"/>
        <w:jc w:val="both"/>
        <w:rPr>
          <w:rFonts w:ascii="MS Sans Serif" w:hAnsi="MS Sans Serif" w:cs="MS Sans Serif"/>
          <w:sz w:val="16"/>
          <w:szCs w:val="16"/>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026257">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026257" w:rsidRDefault="00026257" w:rsidP="00026257">
      <w:pPr>
        <w:widowControl w:val="0"/>
        <w:autoSpaceDE w:val="0"/>
        <w:autoSpaceDN w:val="0"/>
        <w:adjustRightInd w:val="0"/>
        <w:spacing w:after="0" w:line="240" w:lineRule="auto"/>
        <w:jc w:val="both"/>
        <w:rPr>
          <w:rFonts w:ascii="Times New Roman CYR" w:hAnsi="Times New Roman CYR" w:cs="Times New Roman CYR"/>
          <w:sz w:val="24"/>
          <w:szCs w:val="24"/>
          <w:u w:color="FF0000"/>
        </w:rPr>
      </w:pPr>
    </w:p>
    <w:p w:rsidR="00026257" w:rsidRPr="00026257" w:rsidRDefault="00026257" w:rsidP="00026257">
      <w:pPr>
        <w:widowControl w:val="0"/>
        <w:autoSpaceDE w:val="0"/>
        <w:autoSpaceDN w:val="0"/>
        <w:adjustRightInd w:val="0"/>
        <w:spacing w:after="0" w:line="240" w:lineRule="auto"/>
        <w:jc w:val="both"/>
        <w:rPr>
          <w:rFonts w:ascii="Times New Roman CYR" w:hAnsi="Times New Roman CYR" w:cs="Times New Roman CYR"/>
          <w:sz w:val="28"/>
          <w:szCs w:val="28"/>
          <w:u w:color="FF0000"/>
        </w:rPr>
      </w:pPr>
      <w:r w:rsidRPr="00026257">
        <w:rPr>
          <w:rFonts w:ascii="Times New Roman CYR" w:hAnsi="Times New Roman CYR" w:cs="Times New Roman CYR"/>
          <w:sz w:val="28"/>
          <w:szCs w:val="28"/>
          <w:u w:color="FF0000"/>
        </w:rPr>
        <w:t>Доля просроченной кредиторской задолженности по оплате труда составляет - 0%.</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026257">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026257" w:rsidRPr="00026257" w:rsidRDefault="00026257" w:rsidP="00026257">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sz w:val="24"/>
          <w:szCs w:val="24"/>
          <w:u w:color="FF0000"/>
        </w:rPr>
        <w:t xml:space="preserve">   </w:t>
      </w:r>
      <w:r w:rsidRPr="00026257">
        <w:rPr>
          <w:rFonts w:ascii="Times New Roman CYR" w:hAnsi="Times New Roman CYR" w:cs="Times New Roman CYR"/>
          <w:bCs/>
          <w:color w:val="000000"/>
          <w:sz w:val="28"/>
          <w:szCs w:val="28"/>
          <w:u w:color="FF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rFonts w:ascii="Times New Roman CYR" w:hAnsi="Times New Roman CYR" w:cs="Times New Roman CYR"/>
          <w:bCs/>
          <w:color w:val="000000"/>
          <w:sz w:val="28"/>
          <w:szCs w:val="28"/>
          <w:u w:color="FF0000"/>
        </w:rPr>
        <w:t xml:space="preserve"> в 2023 году составили -</w:t>
      </w:r>
      <w:r w:rsidRPr="00026257">
        <w:t xml:space="preserve"> </w:t>
      </w:r>
      <w:r w:rsidRPr="00026257">
        <w:rPr>
          <w:rFonts w:ascii="Times New Roman CYR" w:hAnsi="Times New Roman CYR" w:cs="Times New Roman CYR"/>
          <w:bCs/>
          <w:color w:val="000000"/>
          <w:sz w:val="28"/>
          <w:szCs w:val="28"/>
          <w:u w:color="FF0000"/>
        </w:rPr>
        <w:t>7939,03</w:t>
      </w:r>
      <w:r>
        <w:rPr>
          <w:rFonts w:ascii="Times New Roman CYR" w:hAnsi="Times New Roman CYR" w:cs="Times New Roman CYR"/>
          <w:bCs/>
          <w:color w:val="000000"/>
          <w:sz w:val="28"/>
          <w:szCs w:val="28"/>
          <w:u w:color="FF0000"/>
        </w:rPr>
        <w:t xml:space="preserve"> рублей, </w:t>
      </w:r>
      <w:r w:rsidR="00B32A90">
        <w:rPr>
          <w:rFonts w:ascii="Times New Roman CYR" w:hAnsi="Times New Roman CYR" w:cs="Times New Roman CYR"/>
          <w:bCs/>
          <w:color w:val="000000"/>
          <w:sz w:val="28"/>
          <w:szCs w:val="28"/>
          <w:u w:color="FF0000"/>
        </w:rPr>
        <w:t xml:space="preserve">а прогнозном периоде в 2024 году – составит </w:t>
      </w:r>
      <w:r w:rsidRPr="00026257">
        <w:rPr>
          <w:rFonts w:ascii="Times New Roman CYR" w:hAnsi="Times New Roman CYR" w:cs="Times New Roman CYR"/>
          <w:bCs/>
          <w:color w:val="000000"/>
          <w:sz w:val="28"/>
          <w:szCs w:val="28"/>
          <w:u w:color="FF0000"/>
        </w:rPr>
        <w:t>8986,82</w:t>
      </w:r>
      <w:r w:rsidR="00B32A90">
        <w:rPr>
          <w:rFonts w:ascii="Times New Roman CYR" w:hAnsi="Times New Roman CYR" w:cs="Times New Roman CYR"/>
          <w:bCs/>
          <w:color w:val="000000"/>
          <w:sz w:val="28"/>
          <w:szCs w:val="28"/>
          <w:u w:color="FF0000"/>
        </w:rPr>
        <w:t xml:space="preserve"> рублей, в 2025 году- </w:t>
      </w:r>
      <w:r w:rsidRPr="00026257">
        <w:rPr>
          <w:rFonts w:ascii="Times New Roman CYR" w:hAnsi="Times New Roman CYR" w:cs="Times New Roman CYR"/>
          <w:bCs/>
          <w:color w:val="000000"/>
          <w:sz w:val="28"/>
          <w:szCs w:val="28"/>
          <w:u w:color="FF0000"/>
        </w:rPr>
        <w:t>7645,59</w:t>
      </w:r>
      <w:r w:rsidR="00B32A90">
        <w:rPr>
          <w:rFonts w:ascii="Times New Roman CYR" w:hAnsi="Times New Roman CYR" w:cs="Times New Roman CYR"/>
          <w:bCs/>
          <w:color w:val="000000"/>
          <w:sz w:val="28"/>
          <w:szCs w:val="28"/>
          <w:u w:color="FF0000"/>
        </w:rPr>
        <w:t xml:space="preserve"> рублей, в 2026 году -</w:t>
      </w:r>
      <w:r w:rsidRPr="00026257">
        <w:rPr>
          <w:rFonts w:ascii="Times New Roman CYR" w:hAnsi="Times New Roman CYR" w:cs="Times New Roman CYR"/>
          <w:bCs/>
          <w:color w:val="000000"/>
          <w:sz w:val="28"/>
          <w:szCs w:val="28"/>
          <w:u w:color="FF0000"/>
        </w:rPr>
        <w:t>7796,15</w:t>
      </w:r>
      <w:r w:rsidR="00B32A90">
        <w:rPr>
          <w:rFonts w:ascii="Times New Roman CYR" w:hAnsi="Times New Roman CYR" w:cs="Times New Roman CYR"/>
          <w:bCs/>
          <w:color w:val="000000"/>
          <w:sz w:val="28"/>
          <w:szCs w:val="28"/>
          <w:u w:color="FF0000"/>
        </w:rPr>
        <w:t xml:space="preserve"> рублей.</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Д</w:t>
      </w:r>
      <w:r w:rsidR="00B32A90">
        <w:rPr>
          <w:rFonts w:ascii="Times New Roman CYR" w:hAnsi="Times New Roman CYR" w:cs="Times New Roman CYR"/>
          <w:sz w:val="24"/>
          <w:szCs w:val="24"/>
          <w:u w:color="FF0000"/>
        </w:rPr>
        <w:t>а</w:t>
      </w:r>
      <w:r>
        <w:rPr>
          <w:rFonts w:ascii="Times New Roman CYR" w:hAnsi="Times New Roman CYR" w:cs="Times New Roman CYR"/>
          <w:sz w:val="24"/>
          <w:szCs w:val="24"/>
          <w:u w:color="FF0000"/>
        </w:rPr>
        <w:t>.</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B32A90">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37. Удовлетворенность населения деятельностью местного самоуправления муниципального, городского округов (муниципального района)</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B32A90" w:rsidRDefault="00B32A90">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28"/>
          <w:szCs w:val="28"/>
          <w:highlight w:val="white"/>
          <w:u w:color="FF0000"/>
        </w:rPr>
      </w:pPr>
      <w:r>
        <w:rPr>
          <w:rFonts w:ascii="Times New Roman CYR" w:hAnsi="Times New Roman CYR" w:cs="Times New Roman CYR"/>
          <w:color w:val="000000"/>
          <w:sz w:val="28"/>
          <w:szCs w:val="28"/>
          <w:highlight w:val="white"/>
          <w:u w:color="FF0000"/>
        </w:rPr>
        <w:t>Удовлетворенность населения деятельностью органов местного самоуправления муниципального, городского округов (муниципального района) в 2023 году соста</w:t>
      </w:r>
      <w:r w:rsidR="00B32A90">
        <w:rPr>
          <w:rFonts w:ascii="Times New Roman CYR" w:hAnsi="Times New Roman CYR" w:cs="Times New Roman CYR"/>
          <w:color w:val="000000"/>
          <w:sz w:val="28"/>
          <w:szCs w:val="28"/>
          <w:highlight w:val="white"/>
          <w:u w:color="FF0000"/>
        </w:rPr>
        <w:t>ви</w:t>
      </w:r>
      <w:r>
        <w:rPr>
          <w:rFonts w:ascii="Times New Roman CYR" w:hAnsi="Times New Roman CYR" w:cs="Times New Roman CYR"/>
          <w:color w:val="000000"/>
          <w:sz w:val="28"/>
          <w:szCs w:val="28"/>
          <w:highlight w:val="white"/>
          <w:u w:color="FF0000"/>
        </w:rPr>
        <w:t xml:space="preserve">ла </w:t>
      </w:r>
      <w:r w:rsidR="00B32A90">
        <w:rPr>
          <w:rFonts w:ascii="Times New Roman CYR" w:hAnsi="Times New Roman CYR" w:cs="Times New Roman CYR"/>
          <w:color w:val="000000"/>
          <w:sz w:val="28"/>
          <w:szCs w:val="28"/>
          <w:highlight w:val="white"/>
          <w:u w:color="FF0000"/>
        </w:rPr>
        <w:t>-</w:t>
      </w:r>
      <w:r>
        <w:rPr>
          <w:rFonts w:ascii="Times New Roman CYR" w:hAnsi="Times New Roman CYR" w:cs="Times New Roman CYR"/>
          <w:color w:val="000000"/>
          <w:sz w:val="28"/>
          <w:szCs w:val="28"/>
          <w:highlight w:val="white"/>
          <w:u w:color="FF0000"/>
        </w:rPr>
        <w:t xml:space="preserve"> </w:t>
      </w:r>
      <w:r w:rsidR="00B32A90">
        <w:rPr>
          <w:rFonts w:ascii="Times New Roman CYR" w:hAnsi="Times New Roman CYR" w:cs="Times New Roman CYR"/>
          <w:color w:val="000000"/>
          <w:sz w:val="28"/>
          <w:szCs w:val="28"/>
          <w:highlight w:val="white"/>
          <w:u w:color="FF0000"/>
        </w:rPr>
        <w:t xml:space="preserve">40,3 </w:t>
      </w:r>
      <w:r>
        <w:rPr>
          <w:rFonts w:ascii="Times New Roman CYR" w:hAnsi="Times New Roman CYR" w:cs="Times New Roman CYR"/>
          <w:color w:val="000000"/>
          <w:sz w:val="28"/>
          <w:szCs w:val="28"/>
          <w:highlight w:val="white"/>
          <w:u w:color="FF0000"/>
        </w:rPr>
        <w:t>%.</w:t>
      </w:r>
    </w:p>
    <w:p w:rsidR="00026257" w:rsidRDefault="00026257">
      <w:pPr>
        <w:widowControl w:val="0"/>
        <w:autoSpaceDE w:val="0"/>
        <w:autoSpaceDN w:val="0"/>
        <w:adjustRightInd w:val="0"/>
        <w:spacing w:after="0" w:line="240" w:lineRule="auto"/>
        <w:rPr>
          <w:rFonts w:ascii="Times New Roman CYR" w:hAnsi="Times New Roman CYR" w:cs="Times New Roman CYR"/>
          <w:sz w:val="28"/>
          <w:szCs w:val="28"/>
          <w:u w:color="FF0000"/>
        </w:rPr>
      </w:pPr>
    </w:p>
    <w:p w:rsidR="00026257" w:rsidRDefault="00026257">
      <w:pPr>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38. Среднегодовая численность постоянного населения</w:t>
      </w:r>
    </w:p>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p w:rsidR="00026257" w:rsidRDefault="00B32A90" w:rsidP="00B32A90">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Среднегодовая численность постоянного населения по данным Крайстата в 2023 году составила 17503 человек, убыль на 191 человек по сравнению с                   2022 годом. В 2024 году прогнозируется среднегодовая численность                       17345 человек, в 2025 году 17194 человек, в 2026 году 17053 человек. </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Снижение численности происходит за счет отрицательных значений естественной и миграционной убыли.  </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IX. Энергосбережение и повышение энергетической эффективности</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Pr="00B32A90" w:rsidRDefault="00026257" w:rsidP="00B32A90">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39. Удельная величина потребления энергетических ресурсов (электрическая и тепловая энергия, вода, природный газ) в многоквартирных домах</w:t>
      </w:r>
    </w:p>
    <w:p w:rsidR="009942A5" w:rsidRDefault="009942A5" w:rsidP="00B32A90">
      <w:pPr>
        <w:autoSpaceDE w:val="0"/>
        <w:autoSpaceDN w:val="0"/>
        <w:adjustRightInd w:val="0"/>
        <w:spacing w:after="120" w:line="240" w:lineRule="auto"/>
        <w:jc w:val="both"/>
        <w:rPr>
          <w:rFonts w:ascii="Times New Roman CYR" w:hAnsi="Times New Roman CYR" w:cs="Times New Roman CYR"/>
          <w:b/>
          <w:color w:val="1D1D1D"/>
          <w:sz w:val="28"/>
          <w:szCs w:val="28"/>
          <w:u w:color="FF0000"/>
        </w:rPr>
      </w:pPr>
    </w:p>
    <w:p w:rsidR="00026257" w:rsidRPr="00B32A90" w:rsidRDefault="00B32A90" w:rsidP="00B32A90">
      <w:pPr>
        <w:autoSpaceDE w:val="0"/>
        <w:autoSpaceDN w:val="0"/>
        <w:adjustRightInd w:val="0"/>
        <w:spacing w:after="120" w:line="240" w:lineRule="auto"/>
        <w:jc w:val="both"/>
        <w:rPr>
          <w:rFonts w:ascii="Times New Roman CYR" w:hAnsi="Times New Roman CYR" w:cs="Times New Roman CYR"/>
          <w:b/>
          <w:color w:val="1D1D1D"/>
          <w:sz w:val="28"/>
          <w:szCs w:val="28"/>
          <w:u w:color="FF0000"/>
        </w:rPr>
      </w:pPr>
      <w:r>
        <w:rPr>
          <w:rFonts w:ascii="Times New Roman CYR" w:hAnsi="Times New Roman CYR" w:cs="Times New Roman CYR"/>
          <w:b/>
          <w:color w:val="1D1D1D"/>
          <w:sz w:val="28"/>
          <w:szCs w:val="28"/>
          <w:u w:color="FF0000"/>
        </w:rPr>
        <w:t xml:space="preserve"> </w:t>
      </w:r>
      <w:r w:rsidR="00026257" w:rsidRPr="00B32A90">
        <w:rPr>
          <w:rFonts w:ascii="Times New Roman CYR" w:hAnsi="Times New Roman CYR" w:cs="Times New Roman CYR"/>
          <w:b/>
          <w:color w:val="1D1D1D"/>
          <w:sz w:val="28"/>
          <w:szCs w:val="28"/>
          <w:u w:color="FF0000"/>
        </w:rPr>
        <w:t xml:space="preserve">39.1 </w:t>
      </w:r>
      <w:r w:rsidR="00026257" w:rsidRPr="00B32A90">
        <w:rPr>
          <w:rFonts w:ascii="Times New Roman CYR" w:hAnsi="Times New Roman CYR" w:cs="Times New Roman CYR"/>
          <w:b/>
          <w:bCs/>
          <w:color w:val="1D1D1D"/>
          <w:sz w:val="28"/>
          <w:szCs w:val="28"/>
          <w:u w:color="FF0000"/>
        </w:rPr>
        <w:t>электрическая энергия</w:t>
      </w:r>
      <w:r w:rsidR="00026257" w:rsidRPr="00B32A90">
        <w:rPr>
          <w:rFonts w:ascii="Times New Roman CYR" w:hAnsi="Times New Roman CYR" w:cs="Times New Roman CYR"/>
          <w:b/>
          <w:color w:val="1D1D1D"/>
          <w:sz w:val="28"/>
          <w:szCs w:val="28"/>
          <w:u w:color="FF0000"/>
        </w:rPr>
        <w:t>:</w:t>
      </w:r>
    </w:p>
    <w:p w:rsidR="00026257" w:rsidRDefault="00B32A90" w:rsidP="00B32A90">
      <w:pPr>
        <w:tabs>
          <w:tab w:val="left" w:pos="5425"/>
        </w:tabs>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В отчетном 2023 году показатель Уэ</w:t>
      </w:r>
      <w:r w:rsidR="00026257">
        <w:rPr>
          <w:rFonts w:ascii="Times New Roman CYR" w:hAnsi="Times New Roman CYR" w:cs="Times New Roman CYR"/>
          <w:sz w:val="28"/>
          <w:szCs w:val="28"/>
          <w:u w:color="FF0000"/>
          <w:vertAlign w:val="superscript"/>
        </w:rPr>
        <w:t xml:space="preserve">1 </w:t>
      </w:r>
      <w:r w:rsidR="00026257">
        <w:rPr>
          <w:rFonts w:ascii="Times New Roman CYR" w:hAnsi="Times New Roman CYR" w:cs="Times New Roman CYR"/>
          <w:sz w:val="28"/>
          <w:szCs w:val="28"/>
          <w:u w:color="FF0000"/>
        </w:rPr>
        <w:t xml:space="preserve">сложился из отношения следующих показателей: фактического объема потребления электрической энергии (1 675,41 к В т ч) и   числа, проживающих в многоквартирных домах, которым отпущен соответствующий энергетический ресурс (человек) (10 в связи с уменьшением количества проживающих граждан в многоквартирных домах (на 74 человека). По сравнению с 2022 годом в котором потребление электроэнергии составило 1816145,36 квтч, в 2023 году произошло небольшое Увеличение потребления электроэнергии на одного проживающего жителя в МКД, в связи с уменьшением количества проживающих граждан в многоквартирных домах (на 74 человека). </w:t>
      </w:r>
    </w:p>
    <w:p w:rsidR="00026257" w:rsidRDefault="00B32A90" w:rsidP="00B32A90">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На период 2024-2026 годов показатель «объем потребления электрической энергии в многоквартирных домах» планируется на уровне 2023 года.</w:t>
      </w:r>
    </w:p>
    <w:p w:rsidR="00B32A90" w:rsidRDefault="00B32A90" w:rsidP="00B32A90">
      <w:pPr>
        <w:autoSpaceDE w:val="0"/>
        <w:autoSpaceDN w:val="0"/>
        <w:adjustRightInd w:val="0"/>
        <w:spacing w:after="120" w:line="240" w:lineRule="auto"/>
        <w:jc w:val="both"/>
        <w:rPr>
          <w:rFonts w:ascii="Times New Roman CYR" w:hAnsi="Times New Roman CYR" w:cs="Times New Roman CYR"/>
          <w:b/>
          <w:bCs/>
          <w:sz w:val="28"/>
          <w:szCs w:val="28"/>
          <w:u w:color="FF0000"/>
        </w:rPr>
      </w:pPr>
    </w:p>
    <w:p w:rsidR="00026257" w:rsidRDefault="00B32A90" w:rsidP="00B32A90">
      <w:pPr>
        <w:autoSpaceDE w:val="0"/>
        <w:autoSpaceDN w:val="0"/>
        <w:adjustRightInd w:val="0"/>
        <w:spacing w:after="12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39.2 тепловая энергия:</w:t>
      </w:r>
    </w:p>
    <w:p w:rsidR="00026257" w:rsidRDefault="00B32A90" w:rsidP="00B32A90">
      <w:pPr>
        <w:autoSpaceDE w:val="0"/>
        <w:autoSpaceDN w:val="0"/>
        <w:adjustRightInd w:val="0"/>
        <w:spacing w:after="120" w:line="240" w:lineRule="auto"/>
        <w:ind w:left="283"/>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В отчетном 2023 году показатель</w:t>
      </w:r>
      <w:r w:rsidR="00026257">
        <w:rPr>
          <w:rFonts w:ascii="Times New Roman CYR" w:hAnsi="Times New Roman CYR" w:cs="Times New Roman CYR"/>
          <w:b/>
          <w:bCs/>
          <w:i/>
          <w:iCs/>
          <w:sz w:val="28"/>
          <w:szCs w:val="28"/>
          <w:u w:color="FF0000"/>
        </w:rPr>
        <w:t xml:space="preserve"> Утэ</w:t>
      </w:r>
      <w:r w:rsidR="00026257">
        <w:rPr>
          <w:rFonts w:ascii="Times New Roman CYR" w:hAnsi="Times New Roman CYR" w:cs="Times New Roman CYR"/>
          <w:b/>
          <w:bCs/>
          <w:i/>
          <w:iCs/>
          <w:sz w:val="28"/>
          <w:szCs w:val="28"/>
          <w:u w:color="FF0000"/>
          <w:vertAlign w:val="superscript"/>
        </w:rPr>
        <w:t>1</w:t>
      </w:r>
      <w:r w:rsidR="00026257">
        <w:rPr>
          <w:rFonts w:ascii="Times New Roman CYR" w:hAnsi="Times New Roman CYR" w:cs="Times New Roman CYR"/>
          <w:sz w:val="28"/>
          <w:szCs w:val="28"/>
          <w:u w:color="FF0000"/>
        </w:rPr>
        <w:t xml:space="preserve"> сложился из отношения следующих показателей: фактического объема потребленной тепловой энергии в многоквартирных домах и общей площади жилых помещений в многоквартирных домах (38800 кв. метров). Увеличение площади по сравнению с 2022 годом произошло с введением 28 декабря 2023</w:t>
      </w: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года вновь построенного многоквартирного дома в с. Ермаковское ул. Курнатовского </w:t>
      </w:r>
      <w:r w:rsidR="00026257">
        <w:rPr>
          <w:rFonts w:ascii="Times New Roman CYR" w:hAnsi="Times New Roman CYR" w:cs="Times New Roman CYR"/>
          <w:sz w:val="28"/>
          <w:szCs w:val="28"/>
          <w:u w:color="FF0000"/>
        </w:rPr>
        <w:lastRenderedPageBreak/>
        <w:t>194 «б». В 2023 году составило 14744,0 Гкал, в 2022 году 14136,0 Гкал, увеличения тепловых мощностей на площади жилых помещений произошло в связи с введением нового жилого многоквартирного дома. В 2024-2026 году увеличения тепловых мощностей не планируется.</w:t>
      </w:r>
    </w:p>
    <w:p w:rsidR="00026257" w:rsidRDefault="00B32A90" w:rsidP="00B32A90">
      <w:pPr>
        <w:autoSpaceDE w:val="0"/>
        <w:autoSpaceDN w:val="0"/>
        <w:adjustRightInd w:val="0"/>
        <w:spacing w:after="0" w:line="240" w:lineRule="auto"/>
        <w:jc w:val="both"/>
        <w:rPr>
          <w:rFonts w:ascii="Times New Roman CYR" w:hAnsi="Times New Roman CYR" w:cs="Times New Roman CYR"/>
          <w:b/>
          <w:bCs/>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39.3, 39.4 вода (холодная, горячая):</w:t>
      </w:r>
    </w:p>
    <w:p w:rsidR="00026257" w:rsidRDefault="00026257">
      <w:pPr>
        <w:autoSpaceDE w:val="0"/>
        <w:autoSpaceDN w:val="0"/>
        <w:adjustRightInd w:val="0"/>
        <w:spacing w:after="0" w:line="240" w:lineRule="auto"/>
        <w:ind w:left="283" w:firstLine="567"/>
        <w:jc w:val="both"/>
        <w:rPr>
          <w:rFonts w:ascii="Times New Roman CYR" w:hAnsi="Times New Roman CYR" w:cs="Times New Roman CYR"/>
          <w:b/>
          <w:bCs/>
          <w:sz w:val="28"/>
          <w:szCs w:val="28"/>
          <w:u w:color="FF0000"/>
        </w:rPr>
      </w:pPr>
    </w:p>
    <w:p w:rsidR="00026257" w:rsidRDefault="00B32A90" w:rsidP="00B32A90">
      <w:pPr>
        <w:autoSpaceDE w:val="0"/>
        <w:autoSpaceDN w:val="0"/>
        <w:adjustRightInd w:val="0"/>
        <w:spacing w:after="0" w:line="240" w:lineRule="auto"/>
        <w:ind w:left="283"/>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П</w:t>
      </w:r>
      <w:r w:rsidR="00026257">
        <w:rPr>
          <w:rFonts w:ascii="Times New Roman CYR" w:hAnsi="Times New Roman CYR" w:cs="Times New Roman CYR"/>
          <w:sz w:val="28"/>
          <w:szCs w:val="28"/>
          <w:u w:color="FF0000"/>
        </w:rPr>
        <w:t>оказатель по холодному водоснабжению в отчетном 2023 году рассчитан из фактического объема потребления холодной воды составил 32719,68 тыс. куб. м, 2022 годом – 34957,44 тыс. куб. м - объем потребления уменьшился на 2237,76 тыс. куб. м. (в связи с уменьшением количества проживающих граждан в многоквартирных домах (на 74 человека). В перспективе потребления холодной воды не планируется.</w:t>
      </w:r>
    </w:p>
    <w:p w:rsidR="00026257" w:rsidRDefault="00B32A90">
      <w:pPr>
        <w:autoSpaceDE w:val="0"/>
        <w:autoSpaceDN w:val="0"/>
        <w:adjustRightInd w:val="0"/>
        <w:spacing w:after="0" w:line="240" w:lineRule="auto"/>
        <w:ind w:left="283"/>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 xml:space="preserve">Удельная величина потребления энергетических ресурсов (электрическая и тепловая энергия, вода, природный газ) в многоквартирных домах </w:t>
      </w:r>
    </w:p>
    <w:tbl>
      <w:tblPr>
        <w:tblW w:w="0" w:type="auto"/>
        <w:tblInd w:w="108" w:type="dxa"/>
        <w:tblLayout w:type="fixed"/>
        <w:tblLook w:val="0000" w:firstRow="0" w:lastRow="0" w:firstColumn="0" w:lastColumn="0" w:noHBand="0" w:noVBand="0"/>
      </w:tblPr>
      <w:tblGrid>
        <w:gridCol w:w="2552"/>
        <w:gridCol w:w="1417"/>
        <w:gridCol w:w="1431"/>
        <w:gridCol w:w="1320"/>
        <w:gridCol w:w="1502"/>
        <w:gridCol w:w="1559"/>
      </w:tblGrid>
      <w:tr w:rsidR="00026257">
        <w:tblPrEx>
          <w:tblCellMar>
            <w:top w:w="0" w:type="dxa"/>
            <w:bottom w:w="0" w:type="dxa"/>
          </w:tblCellMar>
        </w:tblPrEx>
        <w:trPr>
          <w:trHeight w:val="300"/>
        </w:trPr>
        <w:tc>
          <w:tcPr>
            <w:tcW w:w="2552"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Наименование показателя и единицы измерения</w:t>
            </w:r>
          </w:p>
        </w:tc>
        <w:tc>
          <w:tcPr>
            <w:tcW w:w="1417" w:type="dxa"/>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Значения показателя</w:t>
            </w:r>
          </w:p>
        </w:tc>
        <w:tc>
          <w:tcPr>
            <w:tcW w:w="1431" w:type="dxa"/>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1320" w:type="dxa"/>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1502" w:type="dxa"/>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1559" w:type="dxa"/>
            <w:tcBorders>
              <w:top w:val="single" w:sz="4" w:space="0" w:color="auto"/>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r>
      <w:tr w:rsidR="00026257">
        <w:tblPrEx>
          <w:tblCellMar>
            <w:top w:w="0" w:type="dxa"/>
            <w:bottom w:w="0" w:type="dxa"/>
          </w:tblCellMar>
        </w:tblPrEx>
        <w:trPr>
          <w:trHeight w:val="698"/>
        </w:trPr>
        <w:tc>
          <w:tcPr>
            <w:tcW w:w="2552" w:type="dxa"/>
            <w:tcBorders>
              <w:top w:val="nil"/>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 </w:t>
            </w:r>
          </w:p>
        </w:tc>
        <w:tc>
          <w:tcPr>
            <w:tcW w:w="1417"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2022 факт</w:t>
            </w:r>
          </w:p>
        </w:tc>
        <w:tc>
          <w:tcPr>
            <w:tcW w:w="1431"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2023 факт</w:t>
            </w:r>
          </w:p>
        </w:tc>
        <w:tc>
          <w:tcPr>
            <w:tcW w:w="1320"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2024 оценка</w:t>
            </w:r>
          </w:p>
        </w:tc>
        <w:tc>
          <w:tcPr>
            <w:tcW w:w="1502"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2025 прогноз</w:t>
            </w:r>
          </w:p>
        </w:tc>
        <w:tc>
          <w:tcPr>
            <w:tcW w:w="1559" w:type="dxa"/>
            <w:tcBorders>
              <w:top w:val="nil"/>
              <w:left w:val="nil"/>
              <w:bottom w:val="single" w:sz="4" w:space="0" w:color="auto"/>
              <w:right w:val="single" w:sz="4" w:space="0" w:color="auto"/>
            </w:tcBorders>
            <w:vAlign w:val="center"/>
          </w:tcPr>
          <w:p w:rsidR="00026257" w:rsidRDefault="00026257">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2026 прогноз</w:t>
            </w:r>
          </w:p>
        </w:tc>
      </w:tr>
      <w:tr w:rsidR="00026257">
        <w:tblPrEx>
          <w:tblCellMar>
            <w:top w:w="0" w:type="dxa"/>
            <w:bottom w:w="0" w:type="dxa"/>
          </w:tblCellMar>
        </w:tblPrEx>
        <w:trPr>
          <w:trHeight w:val="57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39.1. Потребление электрической энергии, к Вт·ч на 1 проживающего</w:t>
            </w:r>
          </w:p>
        </w:tc>
        <w:tc>
          <w:tcPr>
            <w:tcW w:w="1417"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1 586,86</w:t>
            </w:r>
          </w:p>
        </w:tc>
        <w:tc>
          <w:tcPr>
            <w:tcW w:w="1431"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1586,86</w:t>
            </w:r>
          </w:p>
        </w:tc>
        <w:tc>
          <w:tcPr>
            <w:tcW w:w="1320"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1586,86</w:t>
            </w:r>
          </w:p>
        </w:tc>
        <w:tc>
          <w:tcPr>
            <w:tcW w:w="1502"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1586,86</w:t>
            </w:r>
          </w:p>
        </w:tc>
        <w:tc>
          <w:tcPr>
            <w:tcW w:w="1559"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1586,86</w:t>
            </w:r>
          </w:p>
        </w:tc>
      </w:tr>
      <w:tr w:rsidR="00026257">
        <w:tblPrEx>
          <w:tblCellMar>
            <w:top w:w="0" w:type="dxa"/>
            <w:bottom w:w="0" w:type="dxa"/>
          </w:tblCellMar>
        </w:tblPrEx>
        <w:trPr>
          <w:trHeight w:val="132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объем потребления электрической энергии в многоквартирных домах, кВтч</w:t>
            </w:r>
          </w:p>
        </w:tc>
        <w:tc>
          <w:tcPr>
            <w:tcW w:w="1417" w:type="dxa"/>
            <w:tcBorders>
              <w:top w:val="nil"/>
              <w:left w:val="nil"/>
              <w:bottom w:val="single" w:sz="4" w:space="0" w:color="auto"/>
              <w:right w:val="single" w:sz="4" w:space="0" w:color="auto"/>
            </w:tcBorders>
            <w:vAlign w:val="center"/>
          </w:tcPr>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r>
              <w:rPr>
                <w:rFonts w:ascii="Times New Roman CYR" w:hAnsi="Times New Roman CYR" w:cs="Times New Roman CYR"/>
                <w:color w:val="000000"/>
                <w:sz w:val="20"/>
                <w:szCs w:val="20"/>
                <w:u w:color="FF0000"/>
              </w:rPr>
              <w:t>1 834 410,16</w:t>
            </w:r>
          </w:p>
        </w:tc>
        <w:tc>
          <w:tcPr>
            <w:tcW w:w="1431" w:type="dxa"/>
            <w:tcBorders>
              <w:top w:val="nil"/>
              <w:left w:val="nil"/>
              <w:bottom w:val="single" w:sz="4" w:space="0" w:color="auto"/>
              <w:right w:val="single" w:sz="4" w:space="0" w:color="auto"/>
            </w:tcBorders>
            <w:vAlign w:val="center"/>
          </w:tcPr>
          <w:p w:rsidR="009942A5" w:rsidRDefault="009942A5"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p>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r>
              <w:rPr>
                <w:rFonts w:ascii="Times New Roman CYR" w:hAnsi="Times New Roman CYR" w:cs="Times New Roman CYR"/>
                <w:color w:val="000000"/>
                <w:sz w:val="20"/>
                <w:szCs w:val="20"/>
                <w:u w:color="FF0000"/>
              </w:rPr>
              <w:t>1716982,52</w:t>
            </w:r>
          </w:p>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p>
        </w:tc>
        <w:tc>
          <w:tcPr>
            <w:tcW w:w="1320" w:type="dxa"/>
            <w:tcBorders>
              <w:top w:val="nil"/>
              <w:left w:val="nil"/>
              <w:bottom w:val="single" w:sz="4" w:space="0" w:color="auto"/>
              <w:right w:val="single" w:sz="4" w:space="0" w:color="auto"/>
            </w:tcBorders>
            <w:vAlign w:val="center"/>
          </w:tcPr>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r>
              <w:rPr>
                <w:rFonts w:ascii="Times New Roman CYR" w:hAnsi="Times New Roman CYR" w:cs="Times New Roman CYR"/>
                <w:color w:val="000000"/>
                <w:sz w:val="20"/>
                <w:szCs w:val="20"/>
                <w:u w:color="FF0000"/>
              </w:rPr>
              <w:t>1716982,52</w:t>
            </w:r>
          </w:p>
        </w:tc>
        <w:tc>
          <w:tcPr>
            <w:tcW w:w="1502" w:type="dxa"/>
            <w:tcBorders>
              <w:top w:val="nil"/>
              <w:left w:val="nil"/>
              <w:bottom w:val="single" w:sz="4" w:space="0" w:color="auto"/>
              <w:right w:val="single" w:sz="4" w:space="0" w:color="auto"/>
            </w:tcBorders>
            <w:vAlign w:val="center"/>
          </w:tcPr>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r>
              <w:rPr>
                <w:rFonts w:ascii="Times New Roman CYR" w:hAnsi="Times New Roman CYR" w:cs="Times New Roman CYR"/>
                <w:color w:val="000000"/>
                <w:sz w:val="20"/>
                <w:szCs w:val="20"/>
                <w:u w:color="FF0000"/>
              </w:rPr>
              <w:t>1716982,52</w:t>
            </w:r>
          </w:p>
        </w:tc>
        <w:tc>
          <w:tcPr>
            <w:tcW w:w="1559" w:type="dxa"/>
            <w:tcBorders>
              <w:top w:val="nil"/>
              <w:left w:val="nil"/>
              <w:bottom w:val="single" w:sz="4" w:space="0" w:color="auto"/>
              <w:right w:val="single" w:sz="4" w:space="0" w:color="auto"/>
            </w:tcBorders>
            <w:vAlign w:val="center"/>
          </w:tcPr>
          <w:p w:rsidR="00026257" w:rsidRDefault="00026257" w:rsidP="009942A5">
            <w:pPr>
              <w:autoSpaceDE w:val="0"/>
              <w:autoSpaceDN w:val="0"/>
              <w:adjustRightInd w:val="0"/>
              <w:spacing w:after="0" w:line="240" w:lineRule="auto"/>
              <w:jc w:val="center"/>
              <w:rPr>
                <w:rFonts w:ascii="Times New Roman CYR" w:hAnsi="Times New Roman CYR" w:cs="Times New Roman CYR"/>
                <w:color w:val="000000"/>
                <w:sz w:val="20"/>
                <w:szCs w:val="20"/>
                <w:u w:color="FF0000"/>
              </w:rPr>
            </w:pPr>
            <w:r>
              <w:rPr>
                <w:rFonts w:ascii="Times New Roman CYR" w:hAnsi="Times New Roman CYR" w:cs="Times New Roman CYR"/>
                <w:color w:val="000000"/>
                <w:sz w:val="20"/>
                <w:szCs w:val="20"/>
                <w:u w:color="FF0000"/>
              </w:rPr>
              <w:t>1716982,52</w:t>
            </w:r>
          </w:p>
        </w:tc>
      </w:tr>
      <w:tr w:rsidR="00026257">
        <w:tblPrEx>
          <w:tblCellMar>
            <w:top w:w="0" w:type="dxa"/>
            <w:bottom w:w="0" w:type="dxa"/>
          </w:tblCellMar>
        </w:tblPrEx>
        <w:trPr>
          <w:trHeight w:val="186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число проживающих в многоквартирных домах, которым отпущен соответствующий энергетический ресурс, чел.</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1 156</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r>
      <w:tr w:rsidR="00026257">
        <w:tblPrEx>
          <w:tblCellMar>
            <w:top w:w="0" w:type="dxa"/>
            <w:bottom w:w="0" w:type="dxa"/>
          </w:tblCellMar>
        </w:tblPrEx>
        <w:trPr>
          <w:trHeight w:val="57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39.2. Потребление тепловой энергии, Гкал на 1 кв. метр общей площади</w:t>
            </w:r>
          </w:p>
        </w:tc>
        <w:tc>
          <w:tcPr>
            <w:tcW w:w="1417"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0,38</w:t>
            </w:r>
          </w:p>
        </w:tc>
        <w:tc>
          <w:tcPr>
            <w:tcW w:w="1431"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0,38</w:t>
            </w:r>
          </w:p>
        </w:tc>
        <w:tc>
          <w:tcPr>
            <w:tcW w:w="1320"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0,38</w:t>
            </w:r>
          </w:p>
        </w:tc>
        <w:tc>
          <w:tcPr>
            <w:tcW w:w="1502"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0,38</w:t>
            </w:r>
          </w:p>
        </w:tc>
        <w:tc>
          <w:tcPr>
            <w:tcW w:w="1559"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0,38</w:t>
            </w:r>
          </w:p>
        </w:tc>
      </w:tr>
      <w:tr w:rsidR="00026257">
        <w:tblPrEx>
          <w:tblCellMar>
            <w:top w:w="0" w:type="dxa"/>
            <w:bottom w:w="0" w:type="dxa"/>
          </w:tblCellMar>
        </w:tblPrEx>
        <w:trPr>
          <w:trHeight w:val="114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объем потребленной тепловой энергии в многоквартирных домах, Гкал</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14 136,00</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14 744,00</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14 800,00</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14 900,00</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14 960,00</w:t>
            </w:r>
          </w:p>
        </w:tc>
      </w:tr>
      <w:tr w:rsidR="00026257">
        <w:tblPrEx>
          <w:tblCellMar>
            <w:top w:w="0" w:type="dxa"/>
            <w:bottom w:w="0" w:type="dxa"/>
          </w:tblCellMar>
        </w:tblPrEx>
        <w:trPr>
          <w:trHeight w:val="90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общая площадь жилых помещений в многоквартирных домах,  кв.м</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37 200,00</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38 800,00</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38 800,00</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38 800,00</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38 800,00</w:t>
            </w:r>
          </w:p>
        </w:tc>
      </w:tr>
      <w:tr w:rsidR="00026257">
        <w:tblPrEx>
          <w:tblCellMar>
            <w:top w:w="0" w:type="dxa"/>
            <w:bottom w:w="0" w:type="dxa"/>
          </w:tblCellMar>
        </w:tblPrEx>
        <w:trPr>
          <w:trHeight w:val="795"/>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lastRenderedPageBreak/>
              <w:t>39.3. Потребление горячей воды, куб. метров на 1 проживающего</w:t>
            </w:r>
          </w:p>
        </w:tc>
        <w:tc>
          <w:tcPr>
            <w:tcW w:w="1417"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#ДЕЛ/0!</w:t>
            </w:r>
          </w:p>
        </w:tc>
        <w:tc>
          <w:tcPr>
            <w:tcW w:w="1431"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#ДЕЛ/0!</w:t>
            </w:r>
          </w:p>
        </w:tc>
        <w:tc>
          <w:tcPr>
            <w:tcW w:w="1320"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#ДЕЛ/0!</w:t>
            </w:r>
          </w:p>
        </w:tc>
        <w:tc>
          <w:tcPr>
            <w:tcW w:w="1502"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#ДЕЛ/0!</w:t>
            </w:r>
          </w:p>
        </w:tc>
        <w:tc>
          <w:tcPr>
            <w:tcW w:w="1559"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#ДЕЛ/0!</w:t>
            </w:r>
          </w:p>
        </w:tc>
      </w:tr>
      <w:tr w:rsidR="00026257">
        <w:tblPrEx>
          <w:tblCellMar>
            <w:top w:w="0" w:type="dxa"/>
            <w:bottom w:w="0" w:type="dxa"/>
          </w:tblCellMar>
        </w:tblPrEx>
        <w:trPr>
          <w:trHeight w:val="945"/>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объем потребления горячей воды в многоквартирных домах, куб.м</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r>
      <w:tr w:rsidR="00026257">
        <w:tblPrEx>
          <w:tblCellMar>
            <w:top w:w="0" w:type="dxa"/>
            <w:bottom w:w="0" w:type="dxa"/>
          </w:tblCellMar>
        </w:tblPrEx>
        <w:trPr>
          <w:trHeight w:val="2235"/>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число проживающих в многоквартирных домах, которым отпущен соответствующий энергетический ресурс, чел.</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0</w:t>
            </w:r>
          </w:p>
        </w:tc>
      </w:tr>
      <w:tr w:rsidR="00026257">
        <w:tblPrEx>
          <w:tblCellMar>
            <w:top w:w="0" w:type="dxa"/>
            <w:bottom w:w="0" w:type="dxa"/>
          </w:tblCellMar>
        </w:tblPrEx>
        <w:trPr>
          <w:trHeight w:val="57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39.4. Потребление холодной воды, куб. метров на 1 проживающего</w:t>
            </w:r>
          </w:p>
        </w:tc>
        <w:tc>
          <w:tcPr>
            <w:tcW w:w="1417"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30,24</w:t>
            </w:r>
          </w:p>
        </w:tc>
        <w:tc>
          <w:tcPr>
            <w:tcW w:w="1431"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30,24</w:t>
            </w:r>
          </w:p>
        </w:tc>
        <w:tc>
          <w:tcPr>
            <w:tcW w:w="1320"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30,24</w:t>
            </w:r>
          </w:p>
        </w:tc>
        <w:tc>
          <w:tcPr>
            <w:tcW w:w="1502"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30,24</w:t>
            </w:r>
          </w:p>
        </w:tc>
        <w:tc>
          <w:tcPr>
            <w:tcW w:w="1559" w:type="dxa"/>
            <w:tcBorders>
              <w:top w:val="nil"/>
              <w:left w:val="nil"/>
              <w:bottom w:val="single" w:sz="4" w:space="0" w:color="auto"/>
              <w:right w:val="single" w:sz="4" w:space="0" w:color="auto"/>
            </w:tcBorders>
            <w:shd w:val="clear" w:color="000000" w:fill="D9D9D9"/>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b/>
                <w:bCs/>
                <w:color w:val="000000"/>
                <w:u w:color="FF0000"/>
              </w:rPr>
            </w:pPr>
            <w:r>
              <w:rPr>
                <w:rFonts w:ascii="Times New Roman CYR" w:hAnsi="Times New Roman CYR" w:cs="Times New Roman CYR"/>
                <w:b/>
                <w:bCs/>
                <w:color w:val="000000"/>
                <w:u w:color="FF0000"/>
              </w:rPr>
              <w:t>30,24</w:t>
            </w:r>
          </w:p>
        </w:tc>
      </w:tr>
      <w:tr w:rsidR="00026257">
        <w:tblPrEx>
          <w:tblCellMar>
            <w:top w:w="0" w:type="dxa"/>
            <w:bottom w:w="0" w:type="dxa"/>
          </w:tblCellMar>
        </w:tblPrEx>
        <w:trPr>
          <w:trHeight w:val="1200"/>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объем потребления холодной воды в многоквартирных домах, куб.м</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34 957,44</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32 719,68</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32719,68</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32719,68</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32719,68</w:t>
            </w:r>
          </w:p>
        </w:tc>
      </w:tr>
      <w:tr w:rsidR="00026257">
        <w:tblPrEx>
          <w:tblCellMar>
            <w:top w:w="0" w:type="dxa"/>
            <w:bottom w:w="0" w:type="dxa"/>
          </w:tblCellMar>
        </w:tblPrEx>
        <w:trPr>
          <w:trHeight w:val="1515"/>
        </w:trPr>
        <w:tc>
          <w:tcPr>
            <w:tcW w:w="2552" w:type="dxa"/>
            <w:tcBorders>
              <w:top w:val="nil"/>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color w:val="000000"/>
                <w:u w:color="FF0000"/>
              </w:rPr>
            </w:pPr>
            <w:r>
              <w:rPr>
                <w:rFonts w:ascii="Times New Roman CYR" w:hAnsi="Times New Roman CYR" w:cs="Times New Roman CYR"/>
                <w:color w:val="000000"/>
                <w:u w:color="FF0000"/>
              </w:rPr>
              <w:t>число проживающих в многоквартирных домах, которым отпущен соответствующий энергетический ресурс, чел.</w:t>
            </w:r>
          </w:p>
        </w:tc>
        <w:tc>
          <w:tcPr>
            <w:tcW w:w="1417"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1 156</w:t>
            </w:r>
          </w:p>
        </w:tc>
        <w:tc>
          <w:tcPr>
            <w:tcW w:w="1431"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320"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502"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1082</w:t>
            </w:r>
          </w:p>
        </w:tc>
        <w:tc>
          <w:tcPr>
            <w:tcW w:w="1559" w:type="dxa"/>
            <w:tcBorders>
              <w:top w:val="nil"/>
              <w:left w:val="nil"/>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jc w:val="center"/>
              <w:rPr>
                <w:rFonts w:ascii="Times New Roman CYR" w:hAnsi="Times New Roman CYR" w:cs="Times New Roman CYR"/>
                <w:color w:val="000000"/>
                <w:u w:color="FF0000"/>
              </w:rPr>
            </w:pPr>
            <w:r>
              <w:rPr>
                <w:rFonts w:ascii="Times New Roman CYR" w:hAnsi="Times New Roman CYR" w:cs="Times New Roman CYR"/>
                <w:color w:val="000000"/>
                <w:u w:color="FF0000"/>
              </w:rPr>
              <w:t>1 082</w:t>
            </w:r>
          </w:p>
        </w:tc>
      </w:tr>
    </w:tbl>
    <w:p w:rsidR="00026257" w:rsidRDefault="00026257">
      <w:pPr>
        <w:autoSpaceDE w:val="0"/>
        <w:autoSpaceDN w:val="0"/>
        <w:adjustRightInd w:val="0"/>
        <w:spacing w:after="0" w:line="240" w:lineRule="auto"/>
        <w:ind w:left="283" w:firstLine="567"/>
        <w:jc w:val="both"/>
        <w:rPr>
          <w:rFonts w:ascii="Times New Roman CYR" w:hAnsi="Times New Roman CYR" w:cs="Times New Roman CYR"/>
          <w:sz w:val="28"/>
          <w:szCs w:val="28"/>
          <w:u w:color="FF0000"/>
        </w:rPr>
      </w:pPr>
    </w:p>
    <w:p w:rsidR="00026257" w:rsidRDefault="00B32A90" w:rsidP="00B32A90">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b/>
          <w:bCs/>
          <w:sz w:val="28"/>
          <w:szCs w:val="28"/>
          <w:u w:color="FF0000"/>
        </w:rPr>
        <w:t xml:space="preserve"> </w:t>
      </w:r>
      <w:r w:rsidR="00026257">
        <w:rPr>
          <w:rFonts w:ascii="Times New Roman CYR" w:hAnsi="Times New Roman CYR" w:cs="Times New Roman CYR"/>
          <w:b/>
          <w:bCs/>
          <w:sz w:val="28"/>
          <w:szCs w:val="28"/>
          <w:u w:color="FF0000"/>
        </w:rPr>
        <w:t>39.5 природный газ</w:t>
      </w:r>
      <w:r w:rsidR="00026257">
        <w:rPr>
          <w:rFonts w:ascii="Times New Roman CYR" w:hAnsi="Times New Roman CYR" w:cs="Times New Roman CYR"/>
          <w:sz w:val="28"/>
          <w:szCs w:val="28"/>
          <w:u w:color="FF0000"/>
        </w:rPr>
        <w:t>:</w:t>
      </w:r>
    </w:p>
    <w:p w:rsidR="00026257" w:rsidRDefault="00B32A90" w:rsidP="00B32A90">
      <w:pPr>
        <w:autoSpaceDE w:val="0"/>
        <w:autoSpaceDN w:val="0"/>
        <w:adjustRightInd w:val="0"/>
        <w:spacing w:after="0" w:line="240" w:lineRule="auto"/>
        <w:ind w:left="283"/>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Pr>
          <w:rFonts w:ascii="Times New Roman CYR" w:hAnsi="Times New Roman CYR" w:cs="Times New Roman CYR"/>
          <w:sz w:val="28"/>
          <w:szCs w:val="28"/>
          <w:u w:color="FF0000"/>
        </w:rPr>
        <w:t>Снабжение природным газом на территории Ермаковского района отсутствует.</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rsidP="00B32A90">
      <w:pPr>
        <w:widowControl w:val="0"/>
        <w:autoSpaceDE w:val="0"/>
        <w:autoSpaceDN w:val="0"/>
        <w:adjustRightInd w:val="0"/>
        <w:spacing w:after="0" w:line="240" w:lineRule="auto"/>
        <w:jc w:val="both"/>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B32A90" w:rsidRDefault="00B32A90" w:rsidP="00B32A90">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p>
    <w:p w:rsidR="00026257" w:rsidRPr="00B32A90" w:rsidRDefault="00B32A90">
      <w:pPr>
        <w:autoSpaceDE w:val="0"/>
        <w:autoSpaceDN w:val="0"/>
        <w:adjustRightInd w:val="0"/>
        <w:spacing w:after="0" w:line="240" w:lineRule="auto"/>
        <w:rPr>
          <w:rFonts w:ascii="Times New Roman CYR" w:hAnsi="Times New Roman CYR" w:cs="Times New Roman CYR"/>
          <w:b/>
          <w:bCs/>
          <w:sz w:val="28"/>
          <w:szCs w:val="28"/>
          <w:u w:color="FF0000"/>
        </w:rPr>
      </w:pPr>
      <w:r>
        <w:rPr>
          <w:rFonts w:ascii="Times New Roman CYR" w:hAnsi="Times New Roman CYR" w:cs="Times New Roman CYR"/>
          <w:b/>
          <w:bCs/>
          <w:sz w:val="24"/>
          <w:szCs w:val="24"/>
          <w:u w:color="FF0000"/>
        </w:rPr>
        <w:t xml:space="preserve">  </w:t>
      </w:r>
      <w:r w:rsidR="00026257" w:rsidRPr="00B32A90">
        <w:rPr>
          <w:rFonts w:ascii="Times New Roman CYR" w:hAnsi="Times New Roman CYR" w:cs="Times New Roman CYR"/>
          <w:b/>
          <w:bCs/>
          <w:sz w:val="28"/>
          <w:szCs w:val="28"/>
          <w:u w:color="FF0000"/>
        </w:rPr>
        <w:t>40.1 электрическая энергия:</w:t>
      </w:r>
    </w:p>
    <w:p w:rsidR="00B32A90" w:rsidRDefault="00B32A90">
      <w:pPr>
        <w:autoSpaceDE w:val="0"/>
        <w:autoSpaceDN w:val="0"/>
        <w:adjustRightInd w:val="0"/>
        <w:spacing w:after="0" w:line="240" w:lineRule="auto"/>
        <w:rPr>
          <w:rFonts w:ascii="Times New Roman CYR" w:hAnsi="Times New Roman CYR" w:cs="Times New Roman CYR"/>
          <w:sz w:val="24"/>
          <w:szCs w:val="24"/>
          <w:u w:color="FF0000"/>
        </w:rPr>
      </w:pPr>
    </w:p>
    <w:p w:rsidR="00026257" w:rsidRPr="00B32A90" w:rsidRDefault="00B32A90" w:rsidP="00B32A90">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w:t>
      </w:r>
      <w:r w:rsidR="00026257" w:rsidRPr="00B32A90">
        <w:rPr>
          <w:rFonts w:ascii="Times New Roman CYR" w:hAnsi="Times New Roman CYR" w:cs="Times New Roman CYR"/>
          <w:sz w:val="28"/>
          <w:szCs w:val="28"/>
          <w:u w:color="FF0000"/>
        </w:rPr>
        <w:t>В отчетном 2023 году произошло небольшое увеличение удельной величины потребления энергетических ресурсов  муниципа</w:t>
      </w:r>
      <w:r w:rsidR="004F2DC6">
        <w:rPr>
          <w:rFonts w:ascii="Times New Roman CYR" w:hAnsi="Times New Roman CYR" w:cs="Times New Roman CYR"/>
          <w:sz w:val="28"/>
          <w:szCs w:val="28"/>
          <w:u w:color="FF0000"/>
        </w:rPr>
        <w:t>льными  бюджетными учреждениями</w:t>
      </w:r>
      <w:r w:rsidR="00026257" w:rsidRPr="00B32A90">
        <w:rPr>
          <w:rFonts w:ascii="Times New Roman CYR" w:hAnsi="Times New Roman CYR" w:cs="Times New Roman CYR"/>
          <w:sz w:val="28"/>
          <w:szCs w:val="28"/>
          <w:u w:color="FF0000"/>
        </w:rPr>
        <w:t>,</w:t>
      </w:r>
      <w:r w:rsidR="004F2DC6">
        <w:rPr>
          <w:rFonts w:ascii="Times New Roman CYR" w:hAnsi="Times New Roman CYR" w:cs="Times New Roman CYR"/>
          <w:sz w:val="28"/>
          <w:szCs w:val="28"/>
          <w:u w:color="FF0000"/>
        </w:rPr>
        <w:t xml:space="preserve"> </w:t>
      </w:r>
      <w:r w:rsidR="00026257" w:rsidRPr="00B32A90">
        <w:rPr>
          <w:rFonts w:ascii="Times New Roman CYR" w:hAnsi="Times New Roman CYR" w:cs="Times New Roman CYR"/>
          <w:sz w:val="28"/>
          <w:szCs w:val="28"/>
          <w:u w:color="FF0000"/>
        </w:rPr>
        <w:t>в связи с увеличением  энергетических ресурсов  в зимний период 2023г. Показатель рассчитан в отчетном 2023 году исходя из фактического объема потребления и спрогнозирован с учетом объемов потребления  населением района</w:t>
      </w:r>
    </w:p>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76"/>
        <w:gridCol w:w="1276"/>
        <w:gridCol w:w="1275"/>
        <w:gridCol w:w="1134"/>
        <w:gridCol w:w="1276"/>
        <w:gridCol w:w="1134"/>
      </w:tblGrid>
      <w:tr w:rsidR="004F2DC6" w:rsidTr="004F2DC6">
        <w:tblPrEx>
          <w:tblCellMar>
            <w:top w:w="0" w:type="dxa"/>
            <w:bottom w:w="0" w:type="dxa"/>
          </w:tblCellMar>
        </w:tblPrEx>
        <w:trPr>
          <w:trHeight w:val="420"/>
        </w:trPr>
        <w:tc>
          <w:tcPr>
            <w:tcW w:w="534" w:type="dxa"/>
            <w:tcBorders>
              <w:top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t xml:space="preserve">Наименование </w:t>
            </w:r>
            <w:r w:rsidRPr="00B32A90">
              <w:rPr>
                <w:rFonts w:ascii="Times New Roman CYR" w:hAnsi="Times New Roman CYR" w:cs="Times New Roman CYR"/>
                <w:bCs/>
                <w:sz w:val="24"/>
                <w:szCs w:val="24"/>
                <w:u w:color="FF0000"/>
              </w:rPr>
              <w:lastRenderedPageBreak/>
              <w:t>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 xml:space="preserve">Единицы </w:t>
            </w:r>
            <w:r w:rsidRPr="00B32A90">
              <w:rPr>
                <w:rFonts w:ascii="Times New Roman CYR" w:hAnsi="Times New Roman CYR" w:cs="Times New Roman CYR"/>
                <w:bCs/>
                <w:sz w:val="24"/>
                <w:szCs w:val="24"/>
                <w:u w:color="FF0000"/>
              </w:rPr>
              <w:lastRenderedPageBreak/>
              <w:t>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2022</w:t>
            </w:r>
          </w:p>
        </w:tc>
        <w:tc>
          <w:tcPr>
            <w:tcW w:w="1275"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t>2023</w:t>
            </w:r>
            <w:r w:rsidR="00B32A90">
              <w:rPr>
                <w:rFonts w:ascii="Times New Roman CYR" w:hAnsi="Times New Roman CYR" w:cs="Times New Roman CYR"/>
                <w:bCs/>
                <w:sz w:val="24"/>
                <w:szCs w:val="24"/>
                <w:u w:color="FF0000"/>
              </w:rPr>
              <w:t xml:space="preserve"> </w:t>
            </w:r>
            <w:r w:rsidRPr="00B32A90">
              <w:rPr>
                <w:rFonts w:ascii="Times New Roman CYR" w:hAnsi="Times New Roman CYR" w:cs="Times New Roman CYR"/>
                <w:bCs/>
                <w:sz w:val="24"/>
                <w:szCs w:val="24"/>
                <w:u w:color="FF0000"/>
              </w:rPr>
              <w:lastRenderedPageBreak/>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2023</w:t>
            </w:r>
          </w:p>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оценка</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2024</w:t>
            </w:r>
          </w:p>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прогноз</w:t>
            </w:r>
          </w:p>
        </w:tc>
        <w:tc>
          <w:tcPr>
            <w:tcW w:w="1134" w:type="dxa"/>
            <w:tcBorders>
              <w:top w:val="single" w:sz="4" w:space="0" w:color="auto"/>
              <w:left w:val="single" w:sz="4" w:space="0" w:color="auto"/>
              <w:bottom w:val="single" w:sz="4" w:space="0" w:color="auto"/>
            </w:tcBorders>
            <w:vAlign w:val="center"/>
          </w:tcPr>
          <w:p w:rsidR="00026257" w:rsidRPr="00B32A90" w:rsidRDefault="00026257">
            <w:pPr>
              <w:autoSpaceDE w:val="0"/>
              <w:autoSpaceDN w:val="0"/>
              <w:adjustRightInd w:val="0"/>
              <w:spacing w:after="0" w:line="240" w:lineRule="auto"/>
              <w:rPr>
                <w:rFonts w:ascii="Times New Roman CYR" w:hAnsi="Times New Roman CYR" w:cs="Times New Roman CYR"/>
                <w:bCs/>
                <w:sz w:val="24"/>
                <w:szCs w:val="24"/>
                <w:u w:color="FF0000"/>
              </w:rPr>
            </w:pPr>
            <w:r w:rsidRPr="00B32A90">
              <w:rPr>
                <w:rFonts w:ascii="Times New Roman CYR" w:hAnsi="Times New Roman CYR" w:cs="Times New Roman CYR"/>
                <w:bCs/>
                <w:sz w:val="24"/>
                <w:szCs w:val="24"/>
                <w:u w:color="FF0000"/>
              </w:rPr>
              <w:lastRenderedPageBreak/>
              <w:t xml:space="preserve">2025 </w:t>
            </w:r>
            <w:r w:rsidRPr="00B32A90">
              <w:rPr>
                <w:rFonts w:ascii="Times New Roman CYR" w:hAnsi="Times New Roman CYR" w:cs="Times New Roman CYR"/>
                <w:bCs/>
                <w:sz w:val="24"/>
                <w:szCs w:val="24"/>
                <w:u w:color="FF0000"/>
              </w:rPr>
              <w:lastRenderedPageBreak/>
              <w:t>прогноз</w:t>
            </w:r>
          </w:p>
        </w:tc>
      </w:tr>
      <w:tr w:rsidR="004F2DC6" w:rsidTr="004F2DC6">
        <w:tblPrEx>
          <w:tblCellMar>
            <w:top w:w="0" w:type="dxa"/>
            <w:bottom w:w="0" w:type="dxa"/>
          </w:tblCellMar>
        </w:tblPrEx>
        <w:trPr>
          <w:trHeight w:val="811"/>
        </w:trPr>
        <w:tc>
          <w:tcPr>
            <w:tcW w:w="534" w:type="dxa"/>
            <w:tcBorders>
              <w:top w:val="single" w:sz="4" w:space="0" w:color="auto"/>
              <w:bottom w:val="single" w:sz="4" w:space="0" w:color="auto"/>
              <w:right w:val="single" w:sz="4" w:space="0" w:color="auto"/>
            </w:tcBorders>
            <w:vAlign w:val="center"/>
          </w:tcPr>
          <w:p w:rsidR="00026257" w:rsidRPr="00B32A90" w:rsidRDefault="00026257" w:rsidP="00B32A90">
            <w:pPr>
              <w:autoSpaceDE w:val="0"/>
              <w:autoSpaceDN w:val="0"/>
              <w:adjustRightInd w:val="0"/>
              <w:spacing w:after="0" w:line="240" w:lineRule="auto"/>
              <w:rPr>
                <w:rFonts w:ascii="Times New Roman CYR" w:hAnsi="Times New Roman CYR" w:cs="Times New Roman CYR"/>
                <w:sz w:val="20"/>
                <w:szCs w:val="20"/>
                <w:u w:color="FF0000"/>
              </w:rPr>
            </w:pPr>
            <w:r w:rsidRPr="00B32A90">
              <w:rPr>
                <w:rFonts w:ascii="Times New Roman CYR" w:hAnsi="Times New Roman CYR" w:cs="Times New Roman CYR"/>
                <w:sz w:val="20"/>
                <w:szCs w:val="20"/>
                <w:u w:color="FF0000"/>
              </w:rPr>
              <w:lastRenderedPageBreak/>
              <w:t>40.</w:t>
            </w:r>
            <w:r w:rsidR="00B32A90">
              <w:rPr>
                <w:rFonts w:ascii="Times New Roman CYR" w:hAnsi="Times New Roman CYR" w:cs="Times New Roman CYR"/>
                <w:sz w:val="20"/>
                <w:szCs w:val="20"/>
                <w:u w:color="FF0000"/>
              </w:rPr>
              <w:t>1</w:t>
            </w:r>
          </w:p>
        </w:tc>
        <w:tc>
          <w:tcPr>
            <w:tcW w:w="198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Электрическая энергия </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к Вт· ч </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3012776,00</w:t>
            </w:r>
          </w:p>
        </w:tc>
        <w:tc>
          <w:tcPr>
            <w:tcW w:w="1275"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3033269,00</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3033293,6</w:t>
            </w:r>
          </w:p>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3033365,48</w:t>
            </w:r>
          </w:p>
        </w:tc>
        <w:tc>
          <w:tcPr>
            <w:tcW w:w="1134" w:type="dxa"/>
            <w:tcBorders>
              <w:top w:val="single" w:sz="4" w:space="0" w:color="auto"/>
              <w:left w:val="single" w:sz="4" w:space="0" w:color="auto"/>
              <w:bottom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3033217,1</w:t>
            </w:r>
          </w:p>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p>
        </w:tc>
      </w:tr>
      <w:tr w:rsidR="004F2DC6" w:rsidTr="004F2DC6">
        <w:tblPrEx>
          <w:tblCellMar>
            <w:top w:w="0" w:type="dxa"/>
            <w:bottom w:w="0" w:type="dxa"/>
          </w:tblCellMar>
        </w:tblPrEx>
        <w:trPr>
          <w:trHeight w:val="705"/>
        </w:trPr>
        <w:tc>
          <w:tcPr>
            <w:tcW w:w="534"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численность постоянного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17583</w:t>
            </w:r>
          </w:p>
        </w:tc>
        <w:tc>
          <w:tcPr>
            <w:tcW w:w="1275"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17503</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17345</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17194</w:t>
            </w:r>
          </w:p>
        </w:tc>
        <w:tc>
          <w:tcPr>
            <w:tcW w:w="1134" w:type="dxa"/>
            <w:tcBorders>
              <w:top w:val="single" w:sz="4" w:space="0" w:color="auto"/>
              <w:left w:val="single" w:sz="4" w:space="0" w:color="auto"/>
              <w:bottom w:val="single" w:sz="4" w:space="0" w:color="auto"/>
            </w:tcBorders>
            <w:vAlign w:val="center"/>
          </w:tcPr>
          <w:p w:rsidR="00026257" w:rsidRPr="004F2DC6" w:rsidRDefault="00026257">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17053</w:t>
            </w:r>
          </w:p>
        </w:tc>
      </w:tr>
      <w:tr w:rsidR="004F2DC6" w:rsidTr="004F2DC6">
        <w:tblPrEx>
          <w:tblCellMar>
            <w:top w:w="0" w:type="dxa"/>
            <w:bottom w:w="0" w:type="dxa"/>
          </w:tblCellMar>
        </w:tblPrEx>
        <w:trPr>
          <w:trHeight w:val="683"/>
        </w:trPr>
        <w:tc>
          <w:tcPr>
            <w:tcW w:w="534"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объем потребления электрической энергии в МБУ на 1 чел</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Default="00026257" w:rsidP="00B32A90">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к ВТ ч</w:t>
            </w:r>
          </w:p>
        </w:tc>
        <w:tc>
          <w:tcPr>
            <w:tcW w:w="1276"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171,34</w:t>
            </w: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tc>
        <w:tc>
          <w:tcPr>
            <w:tcW w:w="1275" w:type="dxa"/>
            <w:tcBorders>
              <w:top w:val="single" w:sz="4" w:space="0" w:color="auto"/>
              <w:left w:val="single" w:sz="4" w:space="0" w:color="auto"/>
              <w:bottom w:val="single" w:sz="4" w:space="0" w:color="auto"/>
              <w:right w:val="single" w:sz="4" w:space="0" w:color="auto"/>
            </w:tcBorders>
            <w:vAlign w:val="center"/>
          </w:tcPr>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173,3</w:t>
            </w: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tc>
        <w:tc>
          <w:tcPr>
            <w:tcW w:w="1134"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174,88</w:t>
            </w:r>
          </w:p>
        </w:tc>
        <w:tc>
          <w:tcPr>
            <w:tcW w:w="1276"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176,42</w:t>
            </w:r>
          </w:p>
        </w:tc>
        <w:tc>
          <w:tcPr>
            <w:tcW w:w="1134" w:type="dxa"/>
            <w:tcBorders>
              <w:top w:val="single" w:sz="4" w:space="0" w:color="auto"/>
              <w:left w:val="single" w:sz="4" w:space="0" w:color="auto"/>
              <w:bottom w:val="single" w:sz="4" w:space="0" w:color="auto"/>
            </w:tcBorders>
          </w:tcPr>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p>
          <w:p w:rsidR="00026257" w:rsidRPr="004F2DC6" w:rsidRDefault="00026257" w:rsidP="004F2DC6">
            <w:pPr>
              <w:autoSpaceDE w:val="0"/>
              <w:autoSpaceDN w:val="0"/>
              <w:adjustRightInd w:val="0"/>
              <w:spacing w:after="0" w:line="240" w:lineRule="auto"/>
              <w:rPr>
                <w:rFonts w:ascii="Times New Roman CYR" w:hAnsi="Times New Roman CYR" w:cs="Times New Roman CYR"/>
                <w:sz w:val="20"/>
                <w:szCs w:val="20"/>
                <w:u w:color="FF0000"/>
              </w:rPr>
            </w:pPr>
            <w:r w:rsidRPr="004F2DC6">
              <w:rPr>
                <w:rFonts w:ascii="Times New Roman CYR" w:hAnsi="Times New Roman CYR" w:cs="Times New Roman CYR"/>
                <w:sz w:val="20"/>
                <w:szCs w:val="20"/>
                <w:u w:color="FF0000"/>
              </w:rPr>
              <w:t>177,87</w:t>
            </w:r>
          </w:p>
        </w:tc>
      </w:tr>
    </w:tbl>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p>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p>
    <w:p w:rsidR="00026257" w:rsidRPr="004F2DC6" w:rsidRDefault="00026257">
      <w:pPr>
        <w:autoSpaceDE w:val="0"/>
        <w:autoSpaceDN w:val="0"/>
        <w:adjustRightInd w:val="0"/>
        <w:spacing w:after="0" w:line="240" w:lineRule="auto"/>
        <w:rPr>
          <w:rFonts w:ascii="Times New Roman CYR" w:hAnsi="Times New Roman CYR" w:cs="Times New Roman CYR"/>
          <w:b/>
          <w:bCs/>
          <w:sz w:val="28"/>
          <w:szCs w:val="28"/>
          <w:u w:color="FF0000"/>
        </w:rPr>
      </w:pPr>
      <w:r w:rsidRPr="004F2DC6">
        <w:rPr>
          <w:rFonts w:ascii="Times New Roman CYR" w:hAnsi="Times New Roman CYR" w:cs="Times New Roman CYR"/>
          <w:b/>
          <w:bCs/>
          <w:sz w:val="28"/>
          <w:szCs w:val="28"/>
          <w:u w:color="FF0000"/>
        </w:rPr>
        <w:t>40.2 тепловая энергия:</w:t>
      </w:r>
    </w:p>
    <w:p w:rsidR="004F2DC6" w:rsidRDefault="004F2DC6">
      <w:pPr>
        <w:autoSpaceDE w:val="0"/>
        <w:autoSpaceDN w:val="0"/>
        <w:adjustRightInd w:val="0"/>
        <w:spacing w:after="0" w:line="240" w:lineRule="auto"/>
        <w:rPr>
          <w:rFonts w:ascii="Times New Roman CYR" w:hAnsi="Times New Roman CYR" w:cs="Times New Roman CYR"/>
          <w:sz w:val="24"/>
          <w:szCs w:val="24"/>
          <w:u w:color="FF0000"/>
        </w:rPr>
      </w:pPr>
    </w:p>
    <w:p w:rsidR="00026257" w:rsidRDefault="004F2DC6" w:rsidP="004F2DC6">
      <w:pPr>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4"/>
          <w:szCs w:val="24"/>
          <w:u w:color="FF0000"/>
        </w:rPr>
        <w:t xml:space="preserve"> </w:t>
      </w:r>
      <w:r w:rsidR="00026257" w:rsidRPr="004F2DC6">
        <w:rPr>
          <w:rFonts w:ascii="Times New Roman CYR" w:hAnsi="Times New Roman CYR" w:cs="Times New Roman CYR"/>
          <w:sz w:val="28"/>
          <w:szCs w:val="28"/>
          <w:u w:color="FF0000"/>
        </w:rPr>
        <w:t>В отчетном 2023 году изменений удельной величины потребления энергетических ресурсов муниципальными бюджетными учреждениями по сравнению с 2022 годом в 2023году не было (показатель остался на уровне</w:t>
      </w:r>
      <w:r>
        <w:rPr>
          <w:rFonts w:ascii="Times New Roman CYR" w:hAnsi="Times New Roman CYR" w:cs="Times New Roman CYR"/>
          <w:sz w:val="28"/>
          <w:szCs w:val="28"/>
          <w:u w:color="FF0000"/>
        </w:rPr>
        <w:t xml:space="preserve"> </w:t>
      </w:r>
      <w:r w:rsidR="00026257" w:rsidRPr="004F2DC6">
        <w:rPr>
          <w:rFonts w:ascii="Times New Roman CYR" w:hAnsi="Times New Roman CYR" w:cs="Times New Roman CYR"/>
          <w:sz w:val="28"/>
          <w:szCs w:val="28"/>
          <w:u w:color="FF0000"/>
        </w:rPr>
        <w:t xml:space="preserve"> 0,24 Гкал на 1 кв. м. общей площади). В 2024-2026 изменений удельной величины потребления энергетических ресурсов в муниципальных учреждениях не планируется.</w:t>
      </w:r>
    </w:p>
    <w:p w:rsidR="004F2DC6" w:rsidRPr="004F2DC6" w:rsidRDefault="004F2DC6" w:rsidP="004F2DC6">
      <w:pPr>
        <w:autoSpaceDE w:val="0"/>
        <w:autoSpaceDN w:val="0"/>
        <w:adjustRightInd w:val="0"/>
        <w:spacing w:after="0" w:line="240" w:lineRule="auto"/>
        <w:jc w:val="both"/>
        <w:rPr>
          <w:rFonts w:ascii="Times New Roman CYR" w:hAnsi="Times New Roman CYR" w:cs="Times New Roman CYR"/>
          <w:sz w:val="28"/>
          <w:szCs w:val="28"/>
          <w:u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1451"/>
        <w:gridCol w:w="1559"/>
        <w:gridCol w:w="1134"/>
        <w:gridCol w:w="1418"/>
        <w:gridCol w:w="1134"/>
        <w:gridCol w:w="1275"/>
        <w:gridCol w:w="1134"/>
      </w:tblGrid>
      <w:tr w:rsidR="00026257">
        <w:tblPrEx>
          <w:tblCellMar>
            <w:top w:w="0" w:type="dxa"/>
            <w:bottom w:w="0" w:type="dxa"/>
          </w:tblCellMar>
        </w:tblPrEx>
        <w:trPr>
          <w:trHeight w:val="420"/>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w:t>
            </w:r>
          </w:p>
        </w:tc>
        <w:tc>
          <w:tcPr>
            <w:tcW w:w="1451"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4F2DC6"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2023</w:t>
            </w:r>
            <w:r w:rsidR="004F2DC6">
              <w:rPr>
                <w:rFonts w:ascii="Times New Roman CYR" w:hAnsi="Times New Roman CYR" w:cs="Times New Roman CYR"/>
                <w:b/>
                <w:bCs/>
                <w:sz w:val="24"/>
                <w:szCs w:val="24"/>
                <w:u w:color="FF0000"/>
              </w:rPr>
              <w:t xml:space="preserve"> </w:t>
            </w:r>
          </w:p>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2024</w:t>
            </w:r>
          </w:p>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оценка</w:t>
            </w:r>
          </w:p>
        </w:tc>
        <w:tc>
          <w:tcPr>
            <w:tcW w:w="1275"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2025</w:t>
            </w:r>
          </w:p>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прогноз</w:t>
            </w:r>
          </w:p>
        </w:tc>
        <w:tc>
          <w:tcPr>
            <w:tcW w:w="1134" w:type="dxa"/>
            <w:tcBorders>
              <w:top w:val="single" w:sz="4" w:space="0" w:color="auto"/>
              <w:left w:val="single" w:sz="4" w:space="0" w:color="auto"/>
              <w:bottom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2026 прогноз</w:t>
            </w:r>
          </w:p>
        </w:tc>
      </w:tr>
      <w:tr w:rsidR="00026257">
        <w:tblPrEx>
          <w:tblCellMar>
            <w:top w:w="0" w:type="dxa"/>
            <w:bottom w:w="0" w:type="dxa"/>
          </w:tblCellMar>
        </w:tblPrEx>
        <w:trPr>
          <w:trHeight w:val="841"/>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40.2</w:t>
            </w:r>
          </w:p>
        </w:tc>
        <w:tc>
          <w:tcPr>
            <w:tcW w:w="1451"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тепловая энергия </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тыс.Г.кал</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120,39</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418"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120,39</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120,39</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275"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120,39</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120,39</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r>
      <w:tr w:rsidR="00026257">
        <w:tblPrEx>
          <w:tblCellMar>
            <w:top w:w="0" w:type="dxa"/>
            <w:bottom w:w="0" w:type="dxa"/>
          </w:tblCellMar>
        </w:tblPrEx>
        <w:trPr>
          <w:trHeight w:val="705"/>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tc>
        <w:tc>
          <w:tcPr>
            <w:tcW w:w="1451"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общая площадь  </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тыс.м.</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501,6</w:t>
            </w:r>
          </w:p>
        </w:tc>
        <w:tc>
          <w:tcPr>
            <w:tcW w:w="1418"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501,6</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501,6</w:t>
            </w:r>
          </w:p>
        </w:tc>
        <w:tc>
          <w:tcPr>
            <w:tcW w:w="1275"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501,6</w:t>
            </w:r>
          </w:p>
        </w:tc>
        <w:tc>
          <w:tcPr>
            <w:tcW w:w="1134" w:type="dxa"/>
            <w:tcBorders>
              <w:top w:val="single" w:sz="4" w:space="0" w:color="auto"/>
              <w:left w:val="single" w:sz="4" w:space="0" w:color="auto"/>
              <w:bottom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501,6</w:t>
            </w:r>
          </w:p>
        </w:tc>
      </w:tr>
      <w:tr w:rsidR="00026257">
        <w:tblPrEx>
          <w:tblCellMar>
            <w:top w:w="0" w:type="dxa"/>
            <w:bottom w:w="0" w:type="dxa"/>
          </w:tblCellMar>
        </w:tblPrEx>
        <w:trPr>
          <w:trHeight w:val="683"/>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w:t>
            </w:r>
          </w:p>
        </w:tc>
        <w:tc>
          <w:tcPr>
            <w:tcW w:w="1451"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Гкал на 1 кв.метр. площ.</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0,24</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418"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0,24</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right w:val="single" w:sz="4" w:space="0" w:color="auto"/>
            </w:tcBorders>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0,24</w:t>
            </w:r>
          </w:p>
        </w:tc>
        <w:tc>
          <w:tcPr>
            <w:tcW w:w="1275" w:type="dxa"/>
            <w:tcBorders>
              <w:top w:val="single" w:sz="4" w:space="0" w:color="auto"/>
              <w:left w:val="single" w:sz="4" w:space="0" w:color="auto"/>
              <w:bottom w:val="single" w:sz="4" w:space="0" w:color="auto"/>
              <w:right w:val="single" w:sz="4" w:space="0" w:color="auto"/>
            </w:tcBorders>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0,24</w:t>
            </w:r>
          </w:p>
        </w:tc>
        <w:tc>
          <w:tcPr>
            <w:tcW w:w="1134" w:type="dxa"/>
            <w:tcBorders>
              <w:top w:val="single" w:sz="4" w:space="0" w:color="auto"/>
              <w:left w:val="single" w:sz="4" w:space="0" w:color="auto"/>
              <w:bottom w:val="single" w:sz="4" w:space="0" w:color="auto"/>
            </w:tcBorders>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0,24</w:t>
            </w:r>
          </w:p>
        </w:tc>
      </w:tr>
    </w:tbl>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p>
    <w:p w:rsidR="00026257" w:rsidRDefault="00026257">
      <w:pPr>
        <w:autoSpaceDE w:val="0"/>
        <w:autoSpaceDN w:val="0"/>
        <w:adjustRightInd w:val="0"/>
        <w:spacing w:after="0" w:line="240" w:lineRule="auto"/>
        <w:rPr>
          <w:rFonts w:ascii="Times New Roman CYR" w:hAnsi="Times New Roman CYR" w:cs="Times New Roman CYR"/>
          <w:sz w:val="28"/>
          <w:szCs w:val="28"/>
          <w:u w:color="FF0000"/>
        </w:rPr>
      </w:pPr>
      <w:r w:rsidRPr="004F2DC6">
        <w:rPr>
          <w:rFonts w:ascii="Times New Roman CYR" w:hAnsi="Times New Roman CYR" w:cs="Times New Roman CYR"/>
          <w:b/>
          <w:bCs/>
          <w:sz w:val="28"/>
          <w:szCs w:val="28"/>
          <w:u w:color="FF0000"/>
        </w:rPr>
        <w:t>40.3, 40.4 вода (холодная, горячая)</w:t>
      </w:r>
      <w:r w:rsidRPr="004F2DC6">
        <w:rPr>
          <w:rFonts w:ascii="Times New Roman CYR" w:hAnsi="Times New Roman CYR" w:cs="Times New Roman CYR"/>
          <w:sz w:val="28"/>
          <w:szCs w:val="28"/>
          <w:u w:color="FF0000"/>
        </w:rPr>
        <w:t>:</w:t>
      </w:r>
    </w:p>
    <w:p w:rsidR="004F2DC6" w:rsidRPr="004F2DC6" w:rsidRDefault="004F2DC6">
      <w:pPr>
        <w:autoSpaceDE w:val="0"/>
        <w:autoSpaceDN w:val="0"/>
        <w:adjustRightInd w:val="0"/>
        <w:spacing w:after="0" w:line="240" w:lineRule="auto"/>
        <w:rPr>
          <w:rFonts w:ascii="Times New Roman CYR" w:hAnsi="Times New Roman CYR" w:cs="Times New Roman CYR"/>
          <w:sz w:val="28"/>
          <w:szCs w:val="28"/>
          <w:u w:color="FF0000"/>
        </w:rPr>
      </w:pPr>
    </w:p>
    <w:p w:rsidR="00026257" w:rsidRPr="004F2DC6" w:rsidRDefault="00026257" w:rsidP="004F2DC6">
      <w:pPr>
        <w:autoSpaceDE w:val="0"/>
        <w:autoSpaceDN w:val="0"/>
        <w:adjustRightInd w:val="0"/>
        <w:spacing w:after="0" w:line="240" w:lineRule="auto"/>
        <w:jc w:val="both"/>
        <w:rPr>
          <w:rFonts w:ascii="Times New Roman CYR" w:hAnsi="Times New Roman CYR" w:cs="Times New Roman CYR"/>
          <w:sz w:val="28"/>
          <w:szCs w:val="28"/>
          <w:u w:color="FF0000"/>
        </w:rPr>
      </w:pPr>
      <w:r w:rsidRPr="004F2DC6">
        <w:rPr>
          <w:rFonts w:ascii="Times New Roman CYR" w:hAnsi="Times New Roman CYR" w:cs="Times New Roman CYR"/>
          <w:sz w:val="28"/>
          <w:szCs w:val="28"/>
          <w:u w:color="FF0000"/>
        </w:rPr>
        <w:t>Горячее водоснабжение в бюджетных учреждениях отсутствует.</w:t>
      </w:r>
    </w:p>
    <w:p w:rsidR="00026257" w:rsidRDefault="00026257" w:rsidP="004F2DC6">
      <w:pPr>
        <w:autoSpaceDE w:val="0"/>
        <w:autoSpaceDN w:val="0"/>
        <w:adjustRightInd w:val="0"/>
        <w:spacing w:after="0" w:line="240" w:lineRule="auto"/>
        <w:jc w:val="both"/>
        <w:rPr>
          <w:rFonts w:ascii="Times New Roman CYR" w:hAnsi="Times New Roman CYR" w:cs="Times New Roman CYR"/>
          <w:sz w:val="28"/>
          <w:szCs w:val="28"/>
          <w:u w:color="FF0000"/>
        </w:rPr>
      </w:pPr>
      <w:r w:rsidRPr="004F2DC6">
        <w:rPr>
          <w:rFonts w:ascii="Times New Roman CYR" w:hAnsi="Times New Roman CYR" w:cs="Times New Roman CYR"/>
          <w:sz w:val="28"/>
          <w:szCs w:val="28"/>
          <w:u w:color="FF0000"/>
        </w:rPr>
        <w:t xml:space="preserve">В отчетном 2023 году произошло увеличение  удельной величины потребления энергетических ресурсов  муниципальными  бюджетными учреждениями  по сравнению с 2022 годом в 2023 году (с 0,53 до 0,54 куб. м на 1 чел населения). Показатель рассчитан в отчетном 2023 году исходя из фактического объема потребления и спрогнозирован с учетом объемов потребления  населением района. </w:t>
      </w:r>
    </w:p>
    <w:p w:rsidR="004F2DC6" w:rsidRPr="004F2DC6" w:rsidRDefault="004F2DC6" w:rsidP="004F2DC6">
      <w:pPr>
        <w:autoSpaceDE w:val="0"/>
        <w:autoSpaceDN w:val="0"/>
        <w:adjustRightInd w:val="0"/>
        <w:spacing w:after="0" w:line="240" w:lineRule="auto"/>
        <w:jc w:val="both"/>
        <w:rPr>
          <w:rFonts w:ascii="Times New Roman CYR" w:hAnsi="Times New Roman CYR" w:cs="Times New Roman CYR"/>
          <w:sz w:val="28"/>
          <w:szCs w:val="28"/>
          <w:u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1876"/>
        <w:gridCol w:w="1559"/>
        <w:gridCol w:w="1134"/>
        <w:gridCol w:w="1134"/>
        <w:gridCol w:w="1134"/>
        <w:gridCol w:w="1209"/>
        <w:gridCol w:w="1059"/>
      </w:tblGrid>
      <w:tr w:rsidR="00026257">
        <w:tblPrEx>
          <w:tblCellMar>
            <w:top w:w="0" w:type="dxa"/>
            <w:bottom w:w="0" w:type="dxa"/>
          </w:tblCellMar>
        </w:tblPrEx>
        <w:trPr>
          <w:trHeight w:val="420"/>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lastRenderedPageBreak/>
              <w:t>№</w:t>
            </w:r>
          </w:p>
        </w:tc>
        <w:tc>
          <w:tcPr>
            <w:tcW w:w="1876"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2023 отчет</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2024 оценка</w:t>
            </w:r>
          </w:p>
        </w:tc>
        <w:tc>
          <w:tcPr>
            <w:tcW w:w="120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2025</w:t>
            </w:r>
          </w:p>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прогноз</w:t>
            </w:r>
          </w:p>
        </w:tc>
        <w:tc>
          <w:tcPr>
            <w:tcW w:w="1059" w:type="dxa"/>
            <w:tcBorders>
              <w:top w:val="single" w:sz="4" w:space="0" w:color="auto"/>
              <w:left w:val="single" w:sz="4" w:space="0" w:color="auto"/>
              <w:bottom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b/>
                <w:bCs/>
                <w:sz w:val="24"/>
                <w:szCs w:val="24"/>
                <w:u w:color="FF0000"/>
              </w:rPr>
            </w:pPr>
            <w:r>
              <w:rPr>
                <w:rFonts w:ascii="Times New Roman CYR" w:hAnsi="Times New Roman CYR" w:cs="Times New Roman CYR"/>
                <w:b/>
                <w:bCs/>
                <w:sz w:val="24"/>
                <w:szCs w:val="24"/>
                <w:u w:color="FF0000"/>
              </w:rPr>
              <w:t>2026 прогноз</w:t>
            </w:r>
          </w:p>
        </w:tc>
      </w:tr>
      <w:tr w:rsidR="00026257">
        <w:tblPrEx>
          <w:tblCellMar>
            <w:top w:w="0" w:type="dxa"/>
            <w:bottom w:w="0" w:type="dxa"/>
          </w:tblCellMar>
        </w:tblPrEx>
        <w:trPr>
          <w:trHeight w:val="837"/>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40.3</w:t>
            </w:r>
          </w:p>
        </w:tc>
        <w:tc>
          <w:tcPr>
            <w:tcW w:w="1876"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холодная вода</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куб. метров потребления</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9494,82</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9302,0</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9366,3</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209" w:type="dxa"/>
            <w:tcBorders>
              <w:top w:val="single" w:sz="4" w:space="0" w:color="auto"/>
              <w:left w:val="single" w:sz="4" w:space="0" w:color="auto"/>
              <w:bottom w:val="single" w:sz="4" w:space="0" w:color="auto"/>
              <w:right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9284,77</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c>
          <w:tcPr>
            <w:tcW w:w="1059" w:type="dxa"/>
            <w:tcBorders>
              <w:top w:val="single" w:sz="4" w:space="0" w:color="auto"/>
              <w:left w:val="single" w:sz="4" w:space="0" w:color="auto"/>
              <w:bottom w:val="single" w:sz="4" w:space="0" w:color="auto"/>
            </w:tcBorders>
            <w:vAlign w:val="center"/>
          </w:tcPr>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9208,6</w:t>
            </w: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p w:rsidR="00026257" w:rsidRDefault="00026257" w:rsidP="004F2DC6">
            <w:pPr>
              <w:autoSpaceDE w:val="0"/>
              <w:autoSpaceDN w:val="0"/>
              <w:adjustRightInd w:val="0"/>
              <w:spacing w:after="0" w:line="240" w:lineRule="auto"/>
              <w:jc w:val="center"/>
              <w:rPr>
                <w:rFonts w:ascii="Times New Roman CYR" w:hAnsi="Times New Roman CYR" w:cs="Times New Roman CYR"/>
                <w:sz w:val="24"/>
                <w:szCs w:val="24"/>
                <w:u w:color="FF0000"/>
              </w:rPr>
            </w:pPr>
          </w:p>
        </w:tc>
      </w:tr>
      <w:tr w:rsidR="00026257">
        <w:tblPrEx>
          <w:tblCellMar>
            <w:top w:w="0" w:type="dxa"/>
            <w:bottom w:w="0" w:type="dxa"/>
          </w:tblCellMar>
        </w:tblPrEx>
        <w:trPr>
          <w:trHeight w:val="885"/>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tc>
        <w:tc>
          <w:tcPr>
            <w:tcW w:w="1876"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чел.</w:t>
            </w:r>
          </w:p>
        </w:tc>
        <w:tc>
          <w:tcPr>
            <w:tcW w:w="1134"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p>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r w:rsidRPr="004F2DC6">
              <w:rPr>
                <w:rFonts w:ascii="Times New Roman" w:hAnsi="Times New Roman"/>
                <w:sz w:val="24"/>
                <w:szCs w:val="24"/>
                <w:u w:color="FF0000"/>
              </w:rPr>
              <w:t>17583</w:t>
            </w:r>
          </w:p>
        </w:tc>
        <w:tc>
          <w:tcPr>
            <w:tcW w:w="1134"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p>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r w:rsidRPr="004F2DC6">
              <w:rPr>
                <w:rFonts w:ascii="Times New Roman" w:hAnsi="Times New Roman"/>
                <w:sz w:val="24"/>
                <w:szCs w:val="24"/>
                <w:u w:color="FF0000"/>
              </w:rPr>
              <w:t>17503</w:t>
            </w:r>
          </w:p>
        </w:tc>
        <w:tc>
          <w:tcPr>
            <w:tcW w:w="1134"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p>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r w:rsidRPr="004F2DC6">
              <w:rPr>
                <w:rFonts w:ascii="Times New Roman" w:hAnsi="Times New Roman"/>
                <w:sz w:val="24"/>
                <w:szCs w:val="24"/>
                <w:u w:color="FF0000"/>
              </w:rPr>
              <w:t>17345</w:t>
            </w:r>
          </w:p>
        </w:tc>
        <w:tc>
          <w:tcPr>
            <w:tcW w:w="1209" w:type="dxa"/>
            <w:tcBorders>
              <w:top w:val="single" w:sz="4" w:space="0" w:color="auto"/>
              <w:left w:val="single" w:sz="4" w:space="0" w:color="auto"/>
              <w:bottom w:val="single" w:sz="4" w:space="0" w:color="auto"/>
              <w:right w:val="single" w:sz="4" w:space="0" w:color="auto"/>
            </w:tcBorders>
          </w:tcPr>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p>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r w:rsidRPr="004F2DC6">
              <w:rPr>
                <w:rFonts w:ascii="Times New Roman" w:hAnsi="Times New Roman"/>
                <w:sz w:val="24"/>
                <w:szCs w:val="24"/>
                <w:u w:color="FF0000"/>
              </w:rPr>
              <w:t>17194</w:t>
            </w:r>
          </w:p>
        </w:tc>
        <w:tc>
          <w:tcPr>
            <w:tcW w:w="1059" w:type="dxa"/>
            <w:tcBorders>
              <w:top w:val="single" w:sz="4" w:space="0" w:color="auto"/>
              <w:left w:val="single" w:sz="4" w:space="0" w:color="auto"/>
              <w:bottom w:val="single" w:sz="4" w:space="0" w:color="auto"/>
            </w:tcBorders>
          </w:tcPr>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p>
          <w:p w:rsidR="00026257" w:rsidRPr="004F2DC6" w:rsidRDefault="00026257" w:rsidP="004F2DC6">
            <w:pPr>
              <w:autoSpaceDE w:val="0"/>
              <w:autoSpaceDN w:val="0"/>
              <w:adjustRightInd w:val="0"/>
              <w:spacing w:after="160" w:line="252" w:lineRule="auto"/>
              <w:jc w:val="center"/>
              <w:rPr>
                <w:rFonts w:ascii="Times New Roman" w:hAnsi="Times New Roman"/>
                <w:sz w:val="24"/>
                <w:szCs w:val="24"/>
                <w:u w:color="FF0000"/>
              </w:rPr>
            </w:pPr>
            <w:r w:rsidRPr="004F2DC6">
              <w:rPr>
                <w:rFonts w:ascii="Times New Roman" w:hAnsi="Times New Roman"/>
                <w:sz w:val="24"/>
                <w:szCs w:val="24"/>
                <w:u w:color="FF0000"/>
              </w:rPr>
              <w:t>17053</w:t>
            </w:r>
          </w:p>
        </w:tc>
      </w:tr>
      <w:tr w:rsidR="00026257">
        <w:tblPrEx>
          <w:tblCellMar>
            <w:top w:w="0" w:type="dxa"/>
            <w:bottom w:w="0" w:type="dxa"/>
          </w:tblCellMar>
        </w:tblPrEx>
        <w:trPr>
          <w:trHeight w:val="450"/>
        </w:trPr>
        <w:tc>
          <w:tcPr>
            <w:tcW w:w="642" w:type="dxa"/>
            <w:tcBorders>
              <w:top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w:t>
            </w:r>
          </w:p>
        </w:tc>
        <w:tc>
          <w:tcPr>
            <w:tcW w:w="1876"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куб. метров на 1 чел. насел.</w:t>
            </w:r>
          </w:p>
        </w:tc>
        <w:tc>
          <w:tcPr>
            <w:tcW w:w="1559" w:type="dxa"/>
            <w:tcBorders>
              <w:top w:val="single" w:sz="4" w:space="0" w:color="auto"/>
              <w:left w:val="single" w:sz="4" w:space="0" w:color="auto"/>
              <w:bottom w:val="single" w:sz="4" w:space="0" w:color="auto"/>
              <w:right w:val="single" w:sz="4" w:space="0" w:color="auto"/>
            </w:tcBorders>
            <w:vAlign w:val="center"/>
          </w:tcPr>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куб .метров на 1-го чел.</w:t>
            </w:r>
          </w:p>
        </w:tc>
        <w:tc>
          <w:tcPr>
            <w:tcW w:w="1134" w:type="dxa"/>
            <w:tcBorders>
              <w:top w:val="single" w:sz="4" w:space="0" w:color="auto"/>
              <w:left w:val="single" w:sz="4" w:space="0" w:color="auto"/>
              <w:bottom w:val="single" w:sz="4" w:space="0" w:color="auto"/>
              <w:right w:val="single" w:sz="4" w:space="0" w:color="auto"/>
            </w:tcBorders>
            <w:vAlign w:val="center"/>
          </w:tcPr>
          <w:p w:rsidR="004F2DC6" w:rsidRDefault="004F2DC6">
            <w:pPr>
              <w:autoSpaceDE w:val="0"/>
              <w:autoSpaceDN w:val="0"/>
              <w:adjustRightInd w:val="0"/>
              <w:spacing w:after="0" w:line="240" w:lineRule="auto"/>
              <w:rPr>
                <w:rFonts w:ascii="Times New Roman CYR" w:hAnsi="Times New Roman CYR" w:cs="Times New Roman CYR"/>
                <w:sz w:val="24"/>
                <w:szCs w:val="24"/>
                <w:u w:color="FF0000"/>
              </w:rPr>
            </w:pPr>
          </w:p>
          <w:p w:rsidR="00026257" w:rsidRDefault="004F2DC6">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r w:rsidR="00026257">
              <w:rPr>
                <w:rFonts w:ascii="Times New Roman CYR" w:hAnsi="Times New Roman CYR" w:cs="Times New Roman CYR"/>
                <w:sz w:val="24"/>
                <w:szCs w:val="24"/>
                <w:u w:color="FF0000"/>
              </w:rPr>
              <w:t>0,53</w:t>
            </w:r>
          </w:p>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4F2DC6">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r w:rsidR="00026257">
              <w:rPr>
                <w:rFonts w:ascii="Times New Roman CYR" w:hAnsi="Times New Roman CYR" w:cs="Times New Roman CYR"/>
                <w:sz w:val="24"/>
                <w:szCs w:val="24"/>
                <w:u w:color="FF0000"/>
              </w:rPr>
              <w:t>0,54</w:t>
            </w:r>
          </w:p>
        </w:tc>
        <w:tc>
          <w:tcPr>
            <w:tcW w:w="1134" w:type="dxa"/>
            <w:tcBorders>
              <w:top w:val="single" w:sz="4" w:space="0" w:color="auto"/>
              <w:left w:val="single" w:sz="4" w:space="0" w:color="auto"/>
              <w:bottom w:val="single" w:sz="4" w:space="0" w:color="auto"/>
              <w:right w:val="single" w:sz="4" w:space="0" w:color="auto"/>
            </w:tcBorders>
            <w:vAlign w:val="center"/>
          </w:tcPr>
          <w:p w:rsidR="00026257" w:rsidRDefault="004F2DC6">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r w:rsidR="00026257">
              <w:rPr>
                <w:rFonts w:ascii="Times New Roman CYR" w:hAnsi="Times New Roman CYR" w:cs="Times New Roman CYR"/>
                <w:sz w:val="24"/>
                <w:szCs w:val="24"/>
                <w:u w:color="FF0000"/>
              </w:rPr>
              <w:t>0,54</w:t>
            </w:r>
          </w:p>
        </w:tc>
        <w:tc>
          <w:tcPr>
            <w:tcW w:w="1209" w:type="dxa"/>
            <w:tcBorders>
              <w:top w:val="single" w:sz="4" w:space="0" w:color="auto"/>
              <w:left w:val="single" w:sz="4" w:space="0" w:color="auto"/>
              <w:bottom w:val="single" w:sz="4" w:space="0" w:color="auto"/>
              <w:right w:val="single" w:sz="4" w:space="0" w:color="auto"/>
            </w:tcBorders>
            <w:vAlign w:val="center"/>
          </w:tcPr>
          <w:p w:rsidR="00026257" w:rsidRDefault="004F2DC6">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r w:rsidR="00026257">
              <w:rPr>
                <w:rFonts w:ascii="Times New Roman CYR" w:hAnsi="Times New Roman CYR" w:cs="Times New Roman CYR"/>
                <w:sz w:val="24"/>
                <w:szCs w:val="24"/>
                <w:u w:color="FF0000"/>
              </w:rPr>
              <w:t>0,54</w:t>
            </w:r>
          </w:p>
        </w:tc>
        <w:tc>
          <w:tcPr>
            <w:tcW w:w="1059" w:type="dxa"/>
            <w:tcBorders>
              <w:top w:val="single" w:sz="4" w:space="0" w:color="auto"/>
              <w:left w:val="single" w:sz="4" w:space="0" w:color="auto"/>
              <w:bottom w:val="single" w:sz="4" w:space="0" w:color="auto"/>
            </w:tcBorders>
            <w:vAlign w:val="center"/>
          </w:tcPr>
          <w:p w:rsidR="00026257" w:rsidRDefault="004F2DC6">
            <w:pPr>
              <w:autoSpaceDE w:val="0"/>
              <w:autoSpaceDN w:val="0"/>
              <w:adjustRightInd w:val="0"/>
              <w:spacing w:after="0" w:line="240" w:lineRule="auto"/>
              <w:rPr>
                <w:rFonts w:ascii="Times New Roman CYR" w:hAnsi="Times New Roman CYR" w:cs="Times New Roman CYR"/>
                <w:sz w:val="24"/>
                <w:szCs w:val="24"/>
                <w:u w:color="FF0000"/>
              </w:rPr>
            </w:pPr>
            <w:r>
              <w:rPr>
                <w:rFonts w:ascii="Times New Roman CYR" w:hAnsi="Times New Roman CYR" w:cs="Times New Roman CYR"/>
                <w:sz w:val="24"/>
                <w:szCs w:val="24"/>
                <w:u w:color="FF0000"/>
              </w:rPr>
              <w:t xml:space="preserve">  </w:t>
            </w:r>
            <w:r w:rsidR="00026257">
              <w:rPr>
                <w:rFonts w:ascii="Times New Roman CYR" w:hAnsi="Times New Roman CYR" w:cs="Times New Roman CYR"/>
                <w:sz w:val="24"/>
                <w:szCs w:val="24"/>
                <w:u w:color="FF0000"/>
              </w:rPr>
              <w:t>0,54</w:t>
            </w:r>
          </w:p>
        </w:tc>
      </w:tr>
    </w:tbl>
    <w:p w:rsidR="00026257" w:rsidRDefault="00026257">
      <w:pPr>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autoSpaceDE w:val="0"/>
        <w:autoSpaceDN w:val="0"/>
        <w:adjustRightInd w:val="0"/>
        <w:spacing w:after="0" w:line="240" w:lineRule="auto"/>
        <w:rPr>
          <w:rFonts w:ascii="Times New Roman CYR" w:hAnsi="Times New Roman CYR" w:cs="Times New Roman CYR"/>
          <w:b/>
          <w:bCs/>
          <w:sz w:val="28"/>
          <w:szCs w:val="28"/>
          <w:u w:color="FF0000"/>
        </w:rPr>
      </w:pPr>
      <w:r w:rsidRPr="004F2DC6">
        <w:rPr>
          <w:rFonts w:ascii="Times New Roman CYR" w:hAnsi="Times New Roman CYR" w:cs="Times New Roman CYR"/>
          <w:b/>
          <w:bCs/>
          <w:sz w:val="28"/>
          <w:szCs w:val="28"/>
          <w:u w:color="FF0000"/>
        </w:rPr>
        <w:t>40.5 природный газ:</w:t>
      </w:r>
    </w:p>
    <w:p w:rsidR="004F2DC6" w:rsidRPr="004F2DC6" w:rsidRDefault="004F2DC6">
      <w:pPr>
        <w:autoSpaceDE w:val="0"/>
        <w:autoSpaceDN w:val="0"/>
        <w:adjustRightInd w:val="0"/>
        <w:spacing w:after="0" w:line="240" w:lineRule="auto"/>
        <w:rPr>
          <w:rFonts w:ascii="Times New Roman CYR" w:hAnsi="Times New Roman CYR" w:cs="Times New Roman CYR"/>
          <w:b/>
          <w:bCs/>
          <w:sz w:val="28"/>
          <w:szCs w:val="28"/>
          <w:u w:color="FF0000"/>
        </w:rPr>
      </w:pPr>
    </w:p>
    <w:p w:rsidR="00026257" w:rsidRPr="004F2DC6" w:rsidRDefault="00026257">
      <w:pPr>
        <w:autoSpaceDE w:val="0"/>
        <w:autoSpaceDN w:val="0"/>
        <w:adjustRightInd w:val="0"/>
        <w:spacing w:after="0" w:line="240" w:lineRule="auto"/>
        <w:rPr>
          <w:rFonts w:ascii="Times New Roman CYR" w:hAnsi="Times New Roman CYR" w:cs="Times New Roman CYR"/>
          <w:sz w:val="28"/>
          <w:szCs w:val="28"/>
          <w:u w:color="FF0000"/>
        </w:rPr>
      </w:pPr>
      <w:r w:rsidRPr="004F2DC6">
        <w:rPr>
          <w:rFonts w:ascii="Times New Roman CYR" w:hAnsi="Times New Roman CYR" w:cs="Times New Roman CYR"/>
          <w:sz w:val="28"/>
          <w:szCs w:val="28"/>
          <w:u w:color="FF0000"/>
        </w:rPr>
        <w:t>Газоснабжения бюджетные учреждения Ермаковского района не имеют.</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X. Независимая оценка</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rsidP="004F2DC6">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Pr="0049626B">
        <w:rPr>
          <w:rFonts w:ascii="Times New Roman" w:hAnsi="Times New Roman"/>
          <w:b/>
          <w:bCs/>
          <w:color w:val="000000"/>
          <w:sz w:val="28"/>
          <w:szCs w:val="28"/>
          <w:u w:color="FF0000"/>
        </w:rPr>
        <w:t>«</w:t>
      </w:r>
      <w:r>
        <w:rPr>
          <w:rFonts w:ascii="Times New Roman CYR" w:hAnsi="Times New Roman CYR" w:cs="Times New Roman CYR"/>
          <w:b/>
          <w:bCs/>
          <w:color w:val="000000"/>
          <w:sz w:val="28"/>
          <w:szCs w:val="28"/>
          <w:u w:color="FF0000"/>
        </w:rPr>
        <w:t>Интернет</w:t>
      </w:r>
      <w:r w:rsidRPr="0049626B">
        <w:rPr>
          <w:rFonts w:ascii="Times New Roman" w:hAnsi="Times New Roman"/>
          <w:b/>
          <w:bCs/>
          <w:color w:val="000000"/>
          <w:sz w:val="28"/>
          <w:szCs w:val="28"/>
          <w:u w:color="FF0000"/>
        </w:rPr>
        <w:t>») (</w:t>
      </w:r>
      <w:r>
        <w:rPr>
          <w:rFonts w:ascii="Times New Roman CYR" w:hAnsi="Times New Roman CYR" w:cs="Times New Roman CYR"/>
          <w:b/>
          <w:bCs/>
          <w:color w:val="000000"/>
          <w:sz w:val="28"/>
          <w:szCs w:val="28"/>
          <w:u w:color="FF0000"/>
        </w:rPr>
        <w:t>при наличии)</w:t>
      </w:r>
    </w:p>
    <w:p w:rsidR="00026257" w:rsidRDefault="00026257" w:rsidP="009942A5">
      <w:pPr>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color w:val="000000"/>
          <w:sz w:val="28"/>
          <w:szCs w:val="28"/>
          <w:u w:color="FF0000"/>
        </w:rPr>
        <w:t xml:space="preserve"> </w:t>
      </w: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41.1 В сфере Культуры</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color w:val="000000"/>
          <w:sz w:val="28"/>
          <w:szCs w:val="28"/>
          <w:u w:color="FF0000"/>
        </w:rPr>
        <w:t xml:space="preserve">41.1 </w:t>
      </w:r>
      <w:r>
        <w:rPr>
          <w:rFonts w:ascii="Times New Roman CYR" w:hAnsi="Times New Roman CYR" w:cs="Times New Roman CYR"/>
          <w:sz w:val="28"/>
          <w:szCs w:val="28"/>
          <w:u w:color="FF0000"/>
        </w:rPr>
        <w:t>Результаты независимой оценки качества условий оказания услуг муниципальными организациями в сфере культуры, расположенными на территории   муниципального образования и оказывающими услуги   за счет бюджетных ассигнований бюджета муниципального образования  сформирован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не проводились.</w:t>
      </w:r>
    </w:p>
    <w:p w:rsidR="00026257" w:rsidRDefault="00026257">
      <w:pPr>
        <w:widowControl w:val="0"/>
        <w:autoSpaceDE w:val="0"/>
        <w:autoSpaceDN w:val="0"/>
        <w:adjustRightInd w:val="0"/>
        <w:spacing w:after="0" w:line="240" w:lineRule="auto"/>
        <w:rPr>
          <w:rFonts w:ascii="MS Sans Serif" w:hAnsi="MS Sans Serif" w:cs="MS Sans Serif"/>
          <w:sz w:val="16"/>
          <w:szCs w:val="16"/>
          <w:u w:color="FF0000"/>
        </w:rPr>
      </w:pPr>
    </w:p>
    <w:p w:rsidR="00026257" w:rsidRDefault="00026257">
      <w:pPr>
        <w:widowControl w:val="0"/>
        <w:autoSpaceDE w:val="0"/>
        <w:autoSpaceDN w:val="0"/>
        <w:adjustRightInd w:val="0"/>
        <w:spacing w:after="0" w:line="240" w:lineRule="auto"/>
        <w:rPr>
          <w:rFonts w:ascii="MS Sans Serif" w:hAnsi="MS Sans Serif" w:cs="MS Sans Serif"/>
          <w:sz w:val="16"/>
          <w:szCs w:val="16"/>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p>
    <w:p w:rsidR="00026257" w:rsidRDefault="00026257">
      <w:pPr>
        <w:widowControl w:val="0"/>
        <w:autoSpaceDE w:val="0"/>
        <w:autoSpaceDN w:val="0"/>
        <w:adjustRightInd w:val="0"/>
        <w:spacing w:after="0" w:line="240" w:lineRule="auto"/>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41.2 В сфере Образования</w:t>
      </w: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p w:rsidR="00026257" w:rsidRDefault="00026257">
      <w:pPr>
        <w:shd w:val="clear" w:color="auto" w:fill="FFFFFF"/>
        <w:autoSpaceDE w:val="0"/>
        <w:autoSpaceDN w:val="0"/>
        <w:adjustRightInd w:val="0"/>
        <w:spacing w:after="0" w:line="240" w:lineRule="auto"/>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41.2 Результаты независимой оценки качества условий оказания услуг муниципальными организациями в сфере образования, расположенными на территории   муниципального образования и оказывающими услуги   за счет бюджетных ассигнований бюджета муниципального образования  </w:t>
      </w:r>
      <w:r>
        <w:rPr>
          <w:rFonts w:ascii="Times New Roman CYR" w:hAnsi="Times New Roman CYR" w:cs="Times New Roman CYR"/>
          <w:sz w:val="28"/>
          <w:szCs w:val="28"/>
          <w:u w:color="FF0000"/>
        </w:rPr>
        <w:lastRenderedPageBreak/>
        <w:t xml:space="preserve">сформирован </w:t>
      </w:r>
      <w:r>
        <w:rPr>
          <w:rFonts w:ascii="Times New Roman CYR" w:hAnsi="Times New Roman CYR" w:cs="Times New Roman CYR"/>
          <w:b/>
          <w:bCs/>
          <w:sz w:val="28"/>
          <w:szCs w:val="28"/>
          <w:u w:color="FF0000"/>
        </w:rPr>
        <w:t xml:space="preserve"> </w:t>
      </w:r>
      <w:r>
        <w:rPr>
          <w:rFonts w:ascii="Times New Roman CYR" w:hAnsi="Times New Roman CYR" w:cs="Times New Roman CYR"/>
          <w:sz w:val="28"/>
          <w:szCs w:val="28"/>
          <w:u w:color="FF0000"/>
        </w:rPr>
        <w:t>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31.05.2018 № 344н. (сведения с bus.gov) и составляет 90,35 баллов.</w:t>
      </w:r>
    </w:p>
    <w:p w:rsidR="00026257" w:rsidRDefault="00026257">
      <w:pPr>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u w:color="FF0000"/>
        </w:rPr>
      </w:pPr>
    </w:p>
    <w:tbl>
      <w:tblPr>
        <w:tblW w:w="0" w:type="auto"/>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7452"/>
        <w:gridCol w:w="2400"/>
      </w:tblGrid>
      <w:tr w:rsidR="00026257">
        <w:tblPrEx>
          <w:tblCellMar>
            <w:top w:w="0" w:type="dxa"/>
            <w:bottom w:w="0" w:type="dxa"/>
          </w:tblCellMar>
        </w:tblPrEx>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 п/п</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Наименование организации, в отношении которой проведена независимая оценка качества за отчетный год</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Значение показателя оценки качества по организации</w:t>
            </w:r>
          </w:p>
        </w:tc>
      </w:tr>
      <w:tr w:rsidR="00026257">
        <w:tblPrEx>
          <w:tblCellMar>
            <w:top w:w="0" w:type="dxa"/>
            <w:bottom w:w="0" w:type="dxa"/>
          </w:tblCellMar>
        </w:tblPrEx>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color="FF0000"/>
              </w:rPr>
              <w:t>МУНИЦИПАЛЬНОЕ БЮДЖЕТНОЕ ДОШКОЛЬНОЕ ОБРАЗОВАТЕЛЬНОЕ УЧРЕЖДЕНИЕ ЕРМАКОВСКИЙ ДЕТСКИЙ САД №2 КОМБИНИРОВАННОГО ВИДА "РОДНИЧОК"</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92,48</w:t>
            </w:r>
          </w:p>
        </w:tc>
      </w:tr>
      <w:tr w:rsidR="00026257">
        <w:tblPrEx>
          <w:tblCellMar>
            <w:top w:w="0" w:type="dxa"/>
            <w:bottom w:w="0" w:type="dxa"/>
          </w:tblCellMar>
        </w:tblPrEx>
        <w:trPr>
          <w:trHeight w:val="66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4"/>
                <w:szCs w:val="24"/>
                <w:u w:val="single" w:color="FF0000"/>
              </w:rPr>
            </w:pPr>
            <w:r>
              <w:rPr>
                <w:rFonts w:ascii="Times New Roman CYR" w:hAnsi="Times New Roman CYR" w:cs="Times New Roman CYR"/>
                <w:sz w:val="24"/>
                <w:szCs w:val="24"/>
                <w:u w:color="FF0000"/>
              </w:rPr>
              <w:t>МУНИЦИПАЛЬНОЕ БЮДЖЕТНОЕ ДОШКОЛЬНОЕ ОБРАЗОВАТЕЛЬНОЕ УЧРЕЖДЕНИЕ ЕРМАКОВСКИЙ ДЕТСКИЙ САД №1 КОМБИНИРОВАННОГО ВИДА "РОМАШКА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95,64</w:t>
            </w:r>
          </w:p>
        </w:tc>
      </w:tr>
      <w:tr w:rsidR="00026257">
        <w:tblPrEx>
          <w:tblCellMar>
            <w:top w:w="0" w:type="dxa"/>
            <w:bottom w:w="0" w:type="dxa"/>
          </w:tblCellMar>
        </w:tblPrEx>
        <w:trPr>
          <w:trHeight w:val="66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3</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both"/>
              <w:rPr>
                <w:rFonts w:ascii="Times New Roman CYR" w:hAnsi="Times New Roman CYR" w:cs="Times New Roman CYR"/>
                <w:sz w:val="24"/>
                <w:szCs w:val="24"/>
                <w:u w:val="single" w:color="FF0000"/>
              </w:rPr>
            </w:pPr>
            <w:r>
              <w:rPr>
                <w:rFonts w:ascii="Times New Roman CYR" w:hAnsi="Times New Roman CYR" w:cs="Times New Roman CYR"/>
                <w:sz w:val="24"/>
                <w:szCs w:val="24"/>
                <w:u w:color="FF0000"/>
              </w:rPr>
              <w:t>МУНИЦИПАЛЬНОЕ БЮДЖЕТНОЕ ДОШКОЛЬНОЕ ОБРАЗОВАТЕЛЬНОЕ УЧРЕЖДЕНИЕ "ЕРМАКОВСКИЙ ДЕТСКИЙ САД №3 КОМБИНИРОВАННОГО ВИДА"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90,88</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4</w:t>
            </w:r>
          </w:p>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p>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ДОШКОЛЬНОЕ ОБРАЗОВАТЕЛЬНОЕ УЧРЕЖДЕНИЕ "ЕРМАКОВСКИЙ ДЕТСКИЙ САД № 4"</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87,86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5</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УЧРЕЖДЕНИЕ ДОПОЛНИТЕЛЬНОГО ОБРАЗОВАНИЯ "ЕРМАКОВСКИЙ ЦЕНТР ДОПОЛНИТЕЛЬНОГО ОБРАЗОВАНИЯ"</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94,48</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6</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ДОШКОЛЬНОЕ ОБРАЗОВАТЕЛЬНОЕ УЧРЕЖДЕНИЕ "ЕРМАКОВСКИЙ ДЕТСКИЙ САД № 5 КОМБИНИРОВАННОГО ВИДА"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89,76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7</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"ЕРМАКОВСКАЯ СРЕДНЯЯ ШКОЛА №2"</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88,66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ОБРАЗОВАТЕЛЬНОЕ УЧРЕЖДЕНИЕ ДОПОЛНИТЕЛЬНОГО ОБРАЗОВАНИЯ "ЕРМАКОВСКАЯ СТАНЦИЯ ЮНЫХ ТЕХНИКОВ"</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88,68</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"СЕМЕННИКОВСКАЯ СРЕДНЯЯ ОБЩЕОБРАЗОВАТЕЛЬНАЯ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89,40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10</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"АРАДАНСКАЯ ОСНОВНАЯ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91,36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11</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"ОЙСКАЯ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91,26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12</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"РАЗЪЕЗЖЕНСКАЯ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94,52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13</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ДОШКОЛЬНОЕ ОБРАЗОВАТЕЛЬНОЕ УЧРЕЖДЕНИЕ "ОЙСКИЙ ДЕТСКИЙ САД ОБЩЕРАЗВИВАЮЩЕГО ВИДА С ПРИОРИТЕТНЫМ ОСУЩЕСТВЛЕНИЕМ ДЕЯТЕЛЬНОСТИ ПО ПОЗНАВАТЕЛЬНО-РЕЧЕВОМУ НАПРАВЛЕНИЮ РАЗВИТИЯ ДЕТЕЙ"</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92,00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14</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 xml:space="preserve">МУНИЦИПАЛЬНОЕ БЮДЖЕТНОЕ ОБЩЕОБРАЗОВАТЕЛЬНОЕ </w:t>
            </w:r>
            <w:r>
              <w:rPr>
                <w:rFonts w:ascii="Times New Roman CYR" w:hAnsi="Times New Roman CYR" w:cs="Times New Roman CYR"/>
                <w:color w:val="000000"/>
                <w:sz w:val="24"/>
                <w:szCs w:val="24"/>
                <w:u w:color="FF0000"/>
              </w:rPr>
              <w:lastRenderedPageBreak/>
              <w:t>УЧРЕЖДЕНИЕ "НИЖНЕСУЭТУКСКАЯ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lastRenderedPageBreak/>
              <w:t>85,30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lastRenderedPageBreak/>
              <w:t>15</w:t>
            </w:r>
          </w:p>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"МИГНИНСКАЯ СРЕДНЯЯ ШКОЛА ИМЕНИ ПОЛНОГО КАВАЛЕРА ОРДЕНА СЛАВЫ ЮФЕРОВА ГРИГОРИЯ ПРОКОПЬЕВИЧА"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92,62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16</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"ИВАНОВСКАЯ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86,24</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17</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"САЛБИНСКАЯ СРЕДНЯЯ ОБЩЕОБРАЗОВАТЕЛЬНАЯ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85,42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18</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"НОВОПОЛТАВСКАЯ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89,90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19</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"ТАНЗЫБЕЙСКАЯ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89,80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20</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"ВЕРХНЕУСИНСКАЯ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91,02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21</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ДОШКОЛЬНОЕ ОБРАЗОВАТЕЛЬНОЕ УЧРЕЖДЕНИЕ "НИЖНЕСУЭТУКСКИЙ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89,48</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22</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"ЕРМАКОВСКАЯ СРЕДНЯЯ ШКОЛА №1"</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88,20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23</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"ЖЕБЛАХТИНСКАЯ СРЕДНЯЯ ШКОЛА"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89,96</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24</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ДОШКОЛЬНОЕ ОБРАЗОВАТЕЛЬНОЕ УЧРЕЖДЕНИЕ "ТАНЗЫБЕЙСКИЙ ДЕТСКИЙ САД"</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86,80</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25</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УЧРЕЖДЕНИЕ ДОПОЛНИТЕЛЬНОГО ОБРАЗОВАНИЯ "ЕРМАКОВСКАЯ СПОРТИВНАЯ ШКОЛА "ЛАНС"</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94,82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26</w:t>
            </w: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color w:val="000000"/>
                <w:sz w:val="24"/>
                <w:szCs w:val="24"/>
                <w:u w:color="FF0000"/>
              </w:rPr>
              <w:t>МУНИЦИПАЛЬНОЕ БЮДЖЕТНОЕ ОБЩЕОБРАЗОВАТЕЛЬНОЕ УЧРЕЖДЕНИЕ "МИГНИНСКАЯ СРЕДНЯЯ ШКОЛА ИМЕНИ ПОЛНОГО КАВАЛЕРА ОРДЕНА СЛАВЫ ЮФЕРОВА ГРИГОРИЯ ПРОКОПЬЕВИЧА"</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92,62</w:t>
            </w:r>
          </w:p>
        </w:tc>
      </w:tr>
      <w:tr w:rsidR="00026257">
        <w:tblPrEx>
          <w:tblCellMar>
            <w:top w:w="0" w:type="dxa"/>
            <w:bottom w:w="0" w:type="dxa"/>
          </w:tblCellMar>
        </w:tblPrEx>
        <w:trPr>
          <w:trHeight w:val="300"/>
        </w:trPr>
        <w:tc>
          <w:tcPr>
            <w:tcW w:w="574" w:type="dxa"/>
            <w:tcBorders>
              <w:top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p>
        </w:tc>
        <w:tc>
          <w:tcPr>
            <w:tcW w:w="7452" w:type="dxa"/>
            <w:tcBorders>
              <w:top w:val="single" w:sz="4" w:space="0" w:color="auto"/>
              <w:left w:val="single" w:sz="4" w:space="0" w:color="auto"/>
              <w:bottom w:val="single" w:sz="4" w:space="0" w:color="auto"/>
              <w:right w:val="single" w:sz="4" w:space="0" w:color="auto"/>
            </w:tcBorders>
          </w:tcPr>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ИТОГО</w:t>
            </w:r>
          </w:p>
        </w:tc>
        <w:tc>
          <w:tcPr>
            <w:tcW w:w="2400" w:type="dxa"/>
            <w:tcBorders>
              <w:top w:val="single" w:sz="4" w:space="0" w:color="auto"/>
              <w:left w:val="single" w:sz="4" w:space="0" w:color="auto"/>
              <w:bottom w:val="single" w:sz="4" w:space="0" w:color="auto"/>
            </w:tcBorders>
          </w:tcPr>
          <w:p w:rsidR="00026257" w:rsidRDefault="00026257">
            <w:pPr>
              <w:autoSpaceDE w:val="0"/>
              <w:autoSpaceDN w:val="0"/>
              <w:adjustRightInd w:val="0"/>
              <w:spacing w:after="0" w:line="240" w:lineRule="auto"/>
              <w:jc w:val="center"/>
              <w:rPr>
                <w:rFonts w:ascii="Times New Roman CYR" w:hAnsi="Times New Roman CYR" w:cs="Times New Roman CYR"/>
                <w:sz w:val="24"/>
                <w:szCs w:val="24"/>
                <w:u w:val="single" w:color="FF0000"/>
              </w:rPr>
            </w:pPr>
            <w:r>
              <w:rPr>
                <w:rFonts w:ascii="Times New Roman CYR" w:hAnsi="Times New Roman CYR" w:cs="Times New Roman CYR"/>
                <w:sz w:val="24"/>
                <w:szCs w:val="24"/>
                <w:u w:val="single" w:color="FF0000"/>
              </w:rPr>
              <w:t>90,35</w:t>
            </w:r>
          </w:p>
        </w:tc>
      </w:tr>
    </w:tbl>
    <w:p w:rsidR="00026257" w:rsidRDefault="00026257">
      <w:pPr>
        <w:autoSpaceDE w:val="0"/>
        <w:autoSpaceDN w:val="0"/>
        <w:adjustRightInd w:val="0"/>
        <w:spacing w:after="0" w:line="240" w:lineRule="auto"/>
        <w:rPr>
          <w:rFonts w:ascii="Times New Roman CYR" w:hAnsi="Times New Roman CYR" w:cs="Times New Roman CYR"/>
          <w:sz w:val="24"/>
          <w:szCs w:val="24"/>
          <w:u w:val="single" w:color="FF0000"/>
        </w:rPr>
      </w:pPr>
    </w:p>
    <w:p w:rsidR="009942A5" w:rsidRDefault="009942A5">
      <w:pPr>
        <w:autoSpaceDE w:val="0"/>
        <w:autoSpaceDN w:val="0"/>
        <w:adjustRightInd w:val="0"/>
        <w:spacing w:after="0" w:line="240" w:lineRule="auto"/>
        <w:rPr>
          <w:rFonts w:ascii="Times New Roman CYR" w:hAnsi="Times New Roman CYR" w:cs="Times New Roman CYR"/>
          <w:sz w:val="24"/>
          <w:szCs w:val="24"/>
          <w:u w:val="single" w:color="FF0000"/>
        </w:rPr>
      </w:pPr>
    </w:p>
    <w:p w:rsidR="009942A5" w:rsidRDefault="009942A5">
      <w:pPr>
        <w:autoSpaceDE w:val="0"/>
        <w:autoSpaceDN w:val="0"/>
        <w:adjustRightInd w:val="0"/>
        <w:spacing w:after="0" w:line="240" w:lineRule="auto"/>
        <w:rPr>
          <w:rFonts w:ascii="Times New Roman CYR" w:hAnsi="Times New Roman CYR" w:cs="Times New Roman CYR"/>
          <w:sz w:val="24"/>
          <w:szCs w:val="24"/>
          <w:u w:val="single" w:color="FF0000"/>
        </w:rPr>
      </w:pPr>
    </w:p>
    <w:p w:rsidR="009942A5" w:rsidRPr="00667132" w:rsidRDefault="009942A5">
      <w:pPr>
        <w:autoSpaceDE w:val="0"/>
        <w:autoSpaceDN w:val="0"/>
        <w:adjustRightInd w:val="0"/>
        <w:spacing w:after="0" w:line="240" w:lineRule="auto"/>
        <w:rPr>
          <w:rFonts w:ascii="Times New Roman CYR" w:hAnsi="Times New Roman CYR" w:cs="Times New Roman CYR"/>
          <w:sz w:val="28"/>
          <w:szCs w:val="28"/>
        </w:rPr>
      </w:pPr>
      <w:r w:rsidRPr="00667132">
        <w:rPr>
          <w:rFonts w:ascii="Times New Roman CYR" w:hAnsi="Times New Roman CYR" w:cs="Times New Roman CYR"/>
          <w:sz w:val="28"/>
          <w:szCs w:val="28"/>
        </w:rPr>
        <w:t xml:space="preserve">Глава </w:t>
      </w:r>
    </w:p>
    <w:p w:rsidR="00026257" w:rsidRPr="00667132" w:rsidRDefault="009942A5">
      <w:pPr>
        <w:autoSpaceDE w:val="0"/>
        <w:autoSpaceDN w:val="0"/>
        <w:adjustRightInd w:val="0"/>
        <w:spacing w:after="0" w:line="240" w:lineRule="auto"/>
        <w:rPr>
          <w:rFonts w:ascii="Times New Roman CYR" w:hAnsi="Times New Roman CYR" w:cs="Times New Roman CYR"/>
          <w:sz w:val="28"/>
          <w:szCs w:val="28"/>
        </w:rPr>
      </w:pPr>
      <w:r w:rsidRPr="00667132">
        <w:rPr>
          <w:rFonts w:ascii="Times New Roman CYR" w:hAnsi="Times New Roman CYR" w:cs="Times New Roman CYR"/>
          <w:sz w:val="28"/>
          <w:szCs w:val="28"/>
        </w:rPr>
        <w:t xml:space="preserve">Ермаковского района                                              М.А.Виговский </w:t>
      </w:r>
    </w:p>
    <w:p w:rsidR="00026257" w:rsidRPr="00667132" w:rsidRDefault="00026257">
      <w:pPr>
        <w:widowControl w:val="0"/>
        <w:autoSpaceDE w:val="0"/>
        <w:autoSpaceDN w:val="0"/>
        <w:adjustRightInd w:val="0"/>
        <w:spacing w:after="0" w:line="240" w:lineRule="auto"/>
        <w:rPr>
          <w:rFonts w:ascii="Times New Roman CYR" w:hAnsi="Times New Roman CYR" w:cs="Times New Roman CYR"/>
          <w:sz w:val="28"/>
          <w:szCs w:val="28"/>
        </w:rPr>
      </w:pPr>
    </w:p>
    <w:p w:rsidR="00026257" w:rsidRDefault="00026257">
      <w:pPr>
        <w:widowControl w:val="0"/>
        <w:autoSpaceDE w:val="0"/>
        <w:autoSpaceDN w:val="0"/>
        <w:adjustRightInd w:val="0"/>
        <w:spacing w:after="0" w:line="240" w:lineRule="auto"/>
        <w:rPr>
          <w:rFonts w:ascii="Times New Roman CYR" w:hAnsi="Times New Roman CYR" w:cs="Times New Roman CYR"/>
          <w:sz w:val="24"/>
          <w:szCs w:val="24"/>
          <w:u w:color="FF0000"/>
        </w:rPr>
      </w:pPr>
    </w:p>
    <w:sectPr w:rsidR="00026257" w:rsidSect="009942A5">
      <w:pgSz w:w="12240" w:h="15840"/>
      <w:pgMar w:top="568"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502B7C"/>
    <w:lvl w:ilvl="0">
      <w:numFmt w:val="bullet"/>
      <w:lvlText w:val="*"/>
      <w:lvlJc w:val="left"/>
    </w:lvl>
  </w:abstractNum>
  <w:abstractNum w:abstractNumId="1">
    <w:nsid w:val="304F0220"/>
    <w:multiLevelType w:val="singleLevel"/>
    <w:tmpl w:val="10F62F02"/>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438E5EE7"/>
    <w:multiLevelType w:val="singleLevel"/>
    <w:tmpl w:val="10F62F02"/>
    <w:lvl w:ilvl="0">
      <w:start w:val="1"/>
      <w:numFmt w:val="decimal"/>
      <w:lvlText w:val="%1."/>
      <w:legacy w:legacy="1" w:legacySpace="0" w:legacyIndent="0"/>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6B"/>
    <w:rsid w:val="00026257"/>
    <w:rsid w:val="0012309A"/>
    <w:rsid w:val="002350B5"/>
    <w:rsid w:val="0032089C"/>
    <w:rsid w:val="0049626B"/>
    <w:rsid w:val="004F2DC6"/>
    <w:rsid w:val="00667132"/>
    <w:rsid w:val="009942A5"/>
    <w:rsid w:val="00A54AC2"/>
    <w:rsid w:val="00B32A90"/>
    <w:rsid w:val="00C16E89"/>
    <w:rsid w:val="00EA7E04"/>
    <w:rsid w:val="00FD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6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6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10756</Words>
  <Characters>61312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314-2</dc:creator>
  <cp:lastModifiedBy>S304</cp:lastModifiedBy>
  <cp:revision>2</cp:revision>
  <cp:lastPrinted>2024-05-02T04:43:00Z</cp:lastPrinted>
  <dcterms:created xsi:type="dcterms:W3CDTF">2024-05-03T04:40:00Z</dcterms:created>
  <dcterms:modified xsi:type="dcterms:W3CDTF">2024-05-03T04:40:00Z</dcterms:modified>
</cp:coreProperties>
</file>