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4901" w14:textId="77777777" w:rsidR="00796D28" w:rsidRDefault="00796D28" w:rsidP="00796D28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</w:p>
    <w:p w14:paraId="008C1EF1" w14:textId="6472F1D4" w:rsidR="00796D28" w:rsidRPr="00796D28" w:rsidRDefault="00796D28" w:rsidP="00796D28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796D28">
        <w:rPr>
          <w:b/>
          <w:bCs/>
          <w:color w:val="2C2D2E"/>
          <w:sz w:val="28"/>
          <w:szCs w:val="28"/>
        </w:rPr>
        <w:t>Информация для предпринимателей,</w:t>
      </w:r>
    </w:p>
    <w:p w14:paraId="2D04C8B5" w14:textId="5A516B3E" w:rsidR="00796D28" w:rsidRPr="00796D28" w:rsidRDefault="00796D28" w:rsidP="00796D28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796D28">
        <w:rPr>
          <w:b/>
          <w:bCs/>
          <w:color w:val="2C2D2E"/>
          <w:sz w:val="28"/>
          <w:szCs w:val="28"/>
        </w:rPr>
        <w:t>реализующих инвестиционные проекты</w:t>
      </w:r>
    </w:p>
    <w:p w14:paraId="2B949D66" w14:textId="14327D2B" w:rsidR="00796D28" w:rsidRDefault="00796D28" w:rsidP="00796D2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В рамках оказания поддержки субъектам МСП на Цифровой платформе МСП.РФ, разработанной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АО «Корпорация «МСП» совместно с Минэкономразвития России, запущен сервис «Центр поддержки инвестиционного кредитования» (далее — Центр) по сопровождению инвестиционных проектов субъектов МСП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в выработке рекомендаций по подготовке документов и структурированию сделок в целях инвестиционного кредитования.</w:t>
      </w:r>
    </w:p>
    <w:p w14:paraId="7F671D21" w14:textId="77777777" w:rsidR="00796D28" w:rsidRDefault="00796D28" w:rsidP="00796D2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Для получения поддержки в рамках указанного сервиса и предварительной оценки проекта со стороны аналитиков АО «Корпорация «МСП» субъекту МСП необходимо зарегистрироваться на Цифровой платформе МСП.РФ и направить заявку с приложением бизнес-плана и финансовой модели проекта по адресу: </w:t>
      </w:r>
      <w:hyperlink r:id="rId4" w:tgtFrame="_blank" w:history="1">
        <w:r>
          <w:rPr>
            <w:rStyle w:val="a3"/>
            <w:sz w:val="28"/>
            <w:szCs w:val="28"/>
          </w:rPr>
          <w:t>https://мсп.рф/services/competence-credit/promo/</w:t>
        </w:r>
      </w:hyperlink>
      <w:r>
        <w:rPr>
          <w:color w:val="2C2D2E"/>
          <w:sz w:val="28"/>
          <w:szCs w:val="28"/>
        </w:rPr>
        <w:t>.</w:t>
      </w:r>
    </w:p>
    <w:p w14:paraId="31D57B57" w14:textId="77777777" w:rsidR="00796D28" w:rsidRDefault="00796D28" w:rsidP="00796D2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При направлении заявки на получение поддержки через ЦПИК субъекты МСП получают рекомендации и помощь в доработке бизнес-плана и/или финансовой модели проекта, а также в структурировании кредитной сделки, в том числе в рамках проектного финансирования. По результатам предварительного рассмотрения документов аналитиками АО «Корпорация «МСП» проект может быть одобрен и направлен на рассмотрение более чем 60 кредитным организациям и другим финансовым партнерам АО «Корпорация «МСП».</w:t>
      </w:r>
    </w:p>
    <w:p w14:paraId="65E99849" w14:textId="77777777" w:rsidR="00796D28" w:rsidRDefault="00796D28" w:rsidP="00796D2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Проекты, получившие поддержу в ЦПИК, также могут получить гарантийную поддержку АО «Корпорация «МСП» в виде независимых гарантий. Условия гарантийных продуктов предусматривают возможность предоставления гарантии от 25 млн до 1 млрд рублей по кредиту/займу, сумма которого более 50 млн рублей на инвестиционные цели (в том числе для</w:t>
      </w:r>
      <w:r>
        <w:rPr>
          <w:color w:val="000000"/>
          <w:sz w:val="28"/>
          <w:szCs w:val="28"/>
        </w:rPr>
        <w:t> </w:t>
      </w:r>
      <w:r>
        <w:rPr>
          <w:color w:val="2C2D2E"/>
          <w:sz w:val="28"/>
          <w:szCs w:val="28"/>
        </w:rPr>
        <w:t>проектного финансирования), на срок до 10 лет с максимальным обеспечением до 50% суммы основного долга или до 90% при участии региональной гарантийной организации.</w:t>
      </w:r>
    </w:p>
    <w:p w14:paraId="4D8426FF" w14:textId="77777777" w:rsidR="00796D28" w:rsidRDefault="00796D28" w:rsidP="00796D28">
      <w:pPr>
        <w:pStyle w:val="msonormalmrcssattr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Более подробная информация об условиях гарантийного продукта размещена на сайте АО «Корпорация «МСП» по адресу: </w:t>
      </w:r>
      <w:hyperlink r:id="rId5" w:tgtFrame="_blank" w:history="1">
        <w:r>
          <w:rPr>
            <w:rStyle w:val="a3"/>
            <w:sz w:val="28"/>
            <w:szCs w:val="28"/>
          </w:rPr>
          <w:t>https://corpmsp.ru/bankam/trebovania/</w:t>
        </w:r>
      </w:hyperlink>
      <w:r>
        <w:rPr>
          <w:color w:val="2C2D2E"/>
          <w:sz w:val="28"/>
          <w:szCs w:val="28"/>
        </w:rPr>
        <w:t>.</w:t>
      </w:r>
    </w:p>
    <w:p w14:paraId="5B5C97A4" w14:textId="77777777" w:rsidR="00AE7142" w:rsidRDefault="00AE7142"/>
    <w:sectPr w:rsidR="00A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28"/>
    <w:rsid w:val="00796D28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A606"/>
  <w15:chartTrackingRefBased/>
  <w15:docId w15:val="{39E9E7A7-31DB-4702-9C77-5650CE6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9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bankam/trebovania/" TargetMode="External"/><Relationship Id="rId4" Type="http://schemas.openxmlformats.org/officeDocument/2006/relationships/hyperlink" Target="https://xn--l1agf.xn--p1ai/services/competence-credit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2024-04-05T02:58:00Z</dcterms:created>
  <dcterms:modified xsi:type="dcterms:W3CDTF">2024-04-05T03:02:00Z</dcterms:modified>
</cp:coreProperties>
</file>