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B57F70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6A35A9" w:rsidRDefault="007B3C7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bookmarkStart w:id="0" w:name="_GoBack"/>
      <w:bookmarkEnd w:id="0"/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20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8353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F202B" w:rsidRPr="006A35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FF" w:rsidRPr="00383532" w:rsidRDefault="00383532" w:rsidP="00383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Процесс продажи дорожной техники оптимизируют в красноярской компании благодаря нацпроекту</w:t>
      </w:r>
    </w:p>
    <w:p w:rsidR="004D59FF" w:rsidRPr="00124C40" w:rsidRDefault="004D59FF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Красноярская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Карьерные машины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стала новым участником национального проекта «Производительность труда», инициированного Президентом России. Это уже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предприятие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будет повышать эффективность своей работы.</w:t>
      </w: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нацпроекта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оптимизируют процесс продажи дорожной техники по типу экскават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оров-погрузчиков известной марки.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на предприятии 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этап диагностики, по результатам которого будет составлена дорожная карта мероприятий по повышению эффективности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достижению целевых показателей. Уже сформирована рабочая группа, куда вошли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проводится обучение персонала основам бережливого производства. В рамках улучшения условий труда начали внедрять инструменты 5С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рационализации рабочего места.</w:t>
      </w:r>
    </w:p>
    <w:p w:rsidR="004D59FF" w:rsidRPr="00410B15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0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«Уже сейчас, на первых этапах можно наблюдать, что сотрудники понимают, для чего мы вступаем в национальный проект. Понимают, что мы получим дополнительные знания, опыт, навык, сможем сформировать свои бизнес процессы, которые помогут оптимизировать и увеличить продажи и выручку. Сотрудники готовы к получению нов</w:t>
      </w:r>
      <w:r w:rsidR="00462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</w:t>
      </w:r>
      <w:r w:rsidRPr="00410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62C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опыта</w:t>
      </w:r>
      <w:r w:rsidRPr="00410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готовы развиваться. Верю, что вхождение в программу национального проекта положительно повлияет не только на развитие компании, но и позволит вложить знания в наших сотрудников, что сделает их еще более ценным кадровым ресурсом. Главное, что благодаря программе, мы сможем транслировать на другие процессы полученный опыт. Кроме того, прия</w:t>
      </w:r>
      <w:r w:rsidR="00FB5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10B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тно видеть обратную связь от наших крупных партнёров, которые поддерживают наше решение о вступление в национальный проект. Важно, что мы как частная компания, можем воспользоваться государственной поддержкой и стать высокоразвитой компанией», – говорит директор ООО «Карьерные машины» Полина Пестрикова. </w:t>
      </w: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проекта планирует сократить время протекания процесса не менее, чем на 10%, оптимизировать </w:t>
      </w:r>
      <w:r w:rsidR="001C0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запасы </w:t>
      </w:r>
      <w:r w:rsidRPr="0039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минимум на 10-15%, и увеличить эффективность деятельности сотрудников, повысив выработку на 10%.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833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Максимальный эффект по повышению производительности труда на предприятии планируется достичь за три года. Из них совместная с экспертами работа на пилотном потоке пройд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D92833">
        <w:rPr>
          <w:rFonts w:ascii="Times New Roman" w:hAnsi="Times New Roman" w:cs="Times New Roman"/>
          <w:sz w:val="24"/>
          <w:szCs w:val="24"/>
          <w:shd w:val="clear" w:color="auto" w:fill="FFFFFF"/>
        </w:rPr>
        <w:t>т в течение полугода. Еще два с половиной года предприятие будет самостоятельно внедрять бережливые технологии на все производственные линии.</w:t>
      </w: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F36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Ключевой ресурс, который получают участники нацпроекта – возможность повысить производительность труда за счёт применения инструментов бережливого производства. Участие в национальном проекте сегодня, даст компании конкурентные преимущества и повысит стабильность предприятия. Кроме того, по мимо поддержки высокопрофессиональных экспертов, компании будут доступны и ряд других мероприятий – это возможность обучения руководящего состава предприятия по программе «Лидеры </w:t>
      </w:r>
      <w:r w:rsidRPr="00F36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производительности» и помощь по выходу на экспорт», – отметил Роман Мартынов, заместитель руководителя агентства развития малого и среднего предпринимательства Красноярского края.</w:t>
      </w: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национальный проект «Производительность труда»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государственная программа, направленная на повышение эффективности работы предприятий. 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является обеспечение 5%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ежегодного прироста производительности труда на средних и крупных предприятиях несырьевых отраслей экономики. Чтобы принять участие в проекте, необходимо подать заявку на сайте Производительность.рф, либо обратиться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егиональный центр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«Мой бизнес» </w:t>
      </w:r>
      <w:r w:rsidRPr="00974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8-800-234-0-124.</w:t>
      </w: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Справка:</w:t>
      </w:r>
    </w:p>
    <w:p w:rsid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FF" w:rsidRPr="004D59FF" w:rsidRDefault="004D59FF" w:rsidP="004D59F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4D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D5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Карьерные машины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2003 года занимается поставкой и сервисным обслуживанием дорожной и строительной техники – бульдозеров, автогрейдеров, экскаваторов, погрузчиков, автокранов, самосвалов, снегоболотоходов.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9F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направление деятельности – поставка и сервисное обслуживание горно-шахтного оборудования, от дробилок и грохотов до конвейеров и подземных самоходных машин.</w:t>
      </w:r>
    </w:p>
    <w:p w:rsidR="00B57F70" w:rsidRDefault="00B57F70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59FF" w:rsidRPr="00124C40" w:rsidRDefault="004D59FF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B4" w:rsidRDefault="000528B4" w:rsidP="00800905">
      <w:pPr>
        <w:spacing w:after="0" w:line="240" w:lineRule="auto"/>
      </w:pPr>
      <w:r>
        <w:separator/>
      </w:r>
    </w:p>
  </w:endnote>
  <w:endnote w:type="continuationSeparator" w:id="0">
    <w:p w:rsidR="000528B4" w:rsidRDefault="000528B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B4" w:rsidRDefault="000528B4" w:rsidP="00800905">
      <w:pPr>
        <w:spacing w:after="0" w:line="240" w:lineRule="auto"/>
      </w:pPr>
      <w:r>
        <w:separator/>
      </w:r>
    </w:p>
  </w:footnote>
  <w:footnote w:type="continuationSeparator" w:id="0">
    <w:p w:rsidR="000528B4" w:rsidRDefault="000528B4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528B4"/>
    <w:rsid w:val="0006368B"/>
    <w:rsid w:val="0008608D"/>
    <w:rsid w:val="00124C40"/>
    <w:rsid w:val="001664FC"/>
    <w:rsid w:val="001B66AD"/>
    <w:rsid w:val="001C0B90"/>
    <w:rsid w:val="001C259D"/>
    <w:rsid w:val="00284892"/>
    <w:rsid w:val="002F6ABC"/>
    <w:rsid w:val="003542F0"/>
    <w:rsid w:val="00377EA3"/>
    <w:rsid w:val="00383532"/>
    <w:rsid w:val="003A2BE6"/>
    <w:rsid w:val="003E5564"/>
    <w:rsid w:val="00436EA8"/>
    <w:rsid w:val="00462C73"/>
    <w:rsid w:val="004739E5"/>
    <w:rsid w:val="004B5873"/>
    <w:rsid w:val="004D59FF"/>
    <w:rsid w:val="004E0352"/>
    <w:rsid w:val="0050097C"/>
    <w:rsid w:val="00534AB5"/>
    <w:rsid w:val="005B6F58"/>
    <w:rsid w:val="006A35A9"/>
    <w:rsid w:val="006D35DB"/>
    <w:rsid w:val="006E4D88"/>
    <w:rsid w:val="00703C39"/>
    <w:rsid w:val="007047B4"/>
    <w:rsid w:val="00706EE3"/>
    <w:rsid w:val="00755CD6"/>
    <w:rsid w:val="007868A5"/>
    <w:rsid w:val="007B3C7B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57F70"/>
    <w:rsid w:val="00BC4A12"/>
    <w:rsid w:val="00BD0EC3"/>
    <w:rsid w:val="00C3219D"/>
    <w:rsid w:val="00C76FDA"/>
    <w:rsid w:val="00D71E17"/>
    <w:rsid w:val="00D9795A"/>
    <w:rsid w:val="00DB14D7"/>
    <w:rsid w:val="00E97704"/>
    <w:rsid w:val="00EF202B"/>
    <w:rsid w:val="00F70893"/>
    <w:rsid w:val="00F8582B"/>
    <w:rsid w:val="00FA367A"/>
    <w:rsid w:val="00FB5AC7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2EF2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5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8</cp:revision>
  <cp:lastPrinted>2024-03-20T03:33:00Z</cp:lastPrinted>
  <dcterms:created xsi:type="dcterms:W3CDTF">2024-03-19T10:05:00Z</dcterms:created>
  <dcterms:modified xsi:type="dcterms:W3CDTF">2024-03-21T05:15:00Z</dcterms:modified>
</cp:coreProperties>
</file>