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D3" w:rsidRPr="00DE2CD3" w:rsidRDefault="00DE2CD3" w:rsidP="00DE2CD3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DE2CD3" w:rsidRPr="00DE2CD3" w:rsidRDefault="00DE2CD3" w:rsidP="00DE2CD3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DE2CD3" w:rsidRPr="00DE2CD3" w:rsidRDefault="00DE2CD3" w:rsidP="00DE2CD3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11</w:t>
      </w:r>
      <w:r w:rsidRPr="00DE2CD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сентября 2023 года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98</w:t>
      </w:r>
      <w:r w:rsidRPr="00DE2CD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DE2CD3" w:rsidRDefault="00050579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hAnsi="Arial" w:cs="Arial"/>
          <w:sz w:val="24"/>
          <w:szCs w:val="24"/>
        </w:rPr>
        <w:t>О вне</w:t>
      </w:r>
      <w:r w:rsidR="003110C7" w:rsidRPr="00DE2CD3">
        <w:rPr>
          <w:rFonts w:ascii="Arial" w:hAnsi="Arial" w:cs="Arial"/>
          <w:sz w:val="24"/>
          <w:szCs w:val="24"/>
        </w:rPr>
        <w:t>сении изменений и дополнений в п</w:t>
      </w:r>
      <w:r w:rsidRPr="00DE2CD3">
        <w:rPr>
          <w:rFonts w:ascii="Arial" w:hAnsi="Arial" w:cs="Arial"/>
          <w:sz w:val="24"/>
          <w:szCs w:val="24"/>
        </w:rPr>
        <w:t xml:space="preserve">остановление от </w:t>
      </w:r>
      <w:r w:rsidR="00AE0311" w:rsidRPr="00DE2CD3">
        <w:rPr>
          <w:rFonts w:ascii="Arial" w:hAnsi="Arial" w:cs="Arial"/>
          <w:sz w:val="24"/>
          <w:szCs w:val="24"/>
        </w:rPr>
        <w:t>2</w:t>
      </w:r>
      <w:r w:rsidR="005B244D" w:rsidRPr="00DE2CD3">
        <w:rPr>
          <w:rFonts w:ascii="Arial" w:hAnsi="Arial" w:cs="Arial"/>
          <w:sz w:val="24"/>
          <w:szCs w:val="24"/>
        </w:rPr>
        <w:t>4</w:t>
      </w:r>
      <w:r w:rsidRPr="00DE2CD3">
        <w:rPr>
          <w:rFonts w:ascii="Arial" w:hAnsi="Arial" w:cs="Arial"/>
          <w:sz w:val="24"/>
          <w:szCs w:val="24"/>
        </w:rPr>
        <w:t>.1</w:t>
      </w:r>
      <w:r w:rsidR="005B244D" w:rsidRPr="00DE2CD3">
        <w:rPr>
          <w:rFonts w:ascii="Arial" w:hAnsi="Arial" w:cs="Arial"/>
          <w:sz w:val="24"/>
          <w:szCs w:val="24"/>
        </w:rPr>
        <w:t>0</w:t>
      </w:r>
      <w:r w:rsidRPr="00DE2CD3">
        <w:rPr>
          <w:rFonts w:ascii="Arial" w:hAnsi="Arial" w:cs="Arial"/>
          <w:sz w:val="24"/>
          <w:szCs w:val="24"/>
        </w:rPr>
        <w:t>.202</w:t>
      </w:r>
      <w:r w:rsidR="00AE0311" w:rsidRPr="00DE2CD3">
        <w:rPr>
          <w:rFonts w:ascii="Arial" w:hAnsi="Arial" w:cs="Arial"/>
          <w:sz w:val="24"/>
          <w:szCs w:val="24"/>
        </w:rPr>
        <w:t>2</w:t>
      </w:r>
      <w:r w:rsidR="00DE2CD3">
        <w:rPr>
          <w:rFonts w:ascii="Arial" w:hAnsi="Arial" w:cs="Arial"/>
          <w:sz w:val="24"/>
          <w:szCs w:val="24"/>
        </w:rPr>
        <w:t xml:space="preserve"> г.</w:t>
      </w:r>
      <w:r w:rsidRPr="00DE2CD3">
        <w:rPr>
          <w:rFonts w:ascii="Arial" w:hAnsi="Arial" w:cs="Arial"/>
          <w:sz w:val="24"/>
          <w:szCs w:val="24"/>
        </w:rPr>
        <w:t xml:space="preserve"> №</w:t>
      </w:r>
      <w:r w:rsidR="00AE0311" w:rsidRPr="00DE2CD3">
        <w:rPr>
          <w:rFonts w:ascii="Arial" w:hAnsi="Arial" w:cs="Arial"/>
          <w:sz w:val="24"/>
          <w:szCs w:val="24"/>
        </w:rPr>
        <w:t xml:space="preserve"> </w:t>
      </w:r>
      <w:r w:rsidR="005B244D" w:rsidRPr="00DE2CD3">
        <w:rPr>
          <w:rFonts w:ascii="Arial" w:hAnsi="Arial" w:cs="Arial"/>
          <w:sz w:val="24"/>
          <w:szCs w:val="24"/>
        </w:rPr>
        <w:t>711</w:t>
      </w:r>
      <w:r w:rsidRPr="00DE2CD3">
        <w:rPr>
          <w:rFonts w:ascii="Arial" w:hAnsi="Arial" w:cs="Arial"/>
          <w:sz w:val="24"/>
          <w:szCs w:val="24"/>
        </w:rPr>
        <w:t>-</w:t>
      </w:r>
      <w:r w:rsidR="00DE2CD3">
        <w:rPr>
          <w:rFonts w:ascii="Arial" w:hAnsi="Arial" w:cs="Arial"/>
          <w:sz w:val="24"/>
          <w:szCs w:val="24"/>
        </w:rPr>
        <w:t>п</w:t>
      </w:r>
      <w:r w:rsidRPr="00DE2CD3">
        <w:rPr>
          <w:rFonts w:ascii="Arial" w:hAnsi="Arial" w:cs="Arial"/>
          <w:sz w:val="24"/>
          <w:szCs w:val="24"/>
        </w:rPr>
        <w:t xml:space="preserve"> </w:t>
      </w:r>
      <w:r w:rsidR="005B244D" w:rsidRPr="00DE2CD3">
        <w:rPr>
          <w:rFonts w:ascii="Arial" w:hAnsi="Arial" w:cs="Arial"/>
          <w:sz w:val="24"/>
          <w:szCs w:val="24"/>
        </w:rPr>
        <w:t>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Красноярского края и (или) находящимися в их ведении казенными учреждениями»</w:t>
      </w:r>
    </w:p>
    <w:p w:rsidR="00D1643D" w:rsidRDefault="00D1643D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2CD3" w:rsidRDefault="00050579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2CD3">
        <w:rPr>
          <w:rFonts w:ascii="Arial" w:hAnsi="Arial" w:cs="Arial"/>
          <w:sz w:val="24"/>
          <w:szCs w:val="24"/>
        </w:rPr>
        <w:t xml:space="preserve">В соответствии с </w:t>
      </w:r>
      <w:r w:rsidR="005B244D" w:rsidRPr="00DE2CD3">
        <w:rPr>
          <w:rFonts w:ascii="Arial" w:hAnsi="Arial" w:cs="Arial"/>
          <w:sz w:val="24"/>
          <w:szCs w:val="24"/>
        </w:rPr>
        <w:t xml:space="preserve">пунктом 4 </w:t>
      </w:r>
      <w:r w:rsidRPr="00DE2CD3">
        <w:rPr>
          <w:rFonts w:ascii="Arial" w:hAnsi="Arial" w:cs="Arial"/>
          <w:sz w:val="24"/>
          <w:szCs w:val="24"/>
        </w:rPr>
        <w:t>стать</w:t>
      </w:r>
      <w:r w:rsidR="005B244D" w:rsidRPr="00DE2CD3">
        <w:rPr>
          <w:rFonts w:ascii="Arial" w:hAnsi="Arial" w:cs="Arial"/>
          <w:sz w:val="24"/>
          <w:szCs w:val="24"/>
        </w:rPr>
        <w:t xml:space="preserve">и 160.1 </w:t>
      </w:r>
      <w:r w:rsidRPr="00DE2CD3">
        <w:rPr>
          <w:rFonts w:ascii="Arial" w:hAnsi="Arial" w:cs="Arial"/>
          <w:sz w:val="24"/>
          <w:szCs w:val="24"/>
        </w:rPr>
        <w:t>Бюджетного кодекса Российской Федерации, руководствуясь Уставом Ермаковского района, ПОСТАНАВЛЯЮ:</w:t>
      </w: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DE2CD3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5B244D" w:rsidRPr="00DE2CD3">
        <w:rPr>
          <w:rFonts w:ascii="Arial" w:hAnsi="Arial" w:cs="Arial"/>
          <w:sz w:val="24"/>
          <w:szCs w:val="24"/>
        </w:rPr>
        <w:t>от 24.10.2022</w:t>
      </w:r>
      <w:r w:rsidR="000038BB">
        <w:rPr>
          <w:rFonts w:ascii="Arial" w:hAnsi="Arial" w:cs="Arial"/>
          <w:sz w:val="24"/>
          <w:szCs w:val="24"/>
        </w:rPr>
        <w:t xml:space="preserve"> г.</w:t>
      </w:r>
      <w:r w:rsidR="005B244D" w:rsidRPr="00DE2CD3">
        <w:rPr>
          <w:rFonts w:ascii="Arial" w:hAnsi="Arial" w:cs="Arial"/>
          <w:sz w:val="24"/>
          <w:szCs w:val="24"/>
        </w:rPr>
        <w:t xml:space="preserve"> № 711-</w:t>
      </w:r>
      <w:r w:rsidR="000038BB">
        <w:rPr>
          <w:rFonts w:ascii="Arial" w:hAnsi="Arial" w:cs="Arial"/>
          <w:sz w:val="24"/>
          <w:szCs w:val="24"/>
        </w:rPr>
        <w:t>п</w:t>
      </w:r>
      <w:r w:rsidR="005B244D" w:rsidRPr="00DE2CD3">
        <w:rPr>
          <w:rFonts w:ascii="Arial" w:hAnsi="Arial" w:cs="Arial"/>
          <w:sz w:val="24"/>
          <w:szCs w:val="24"/>
        </w:rPr>
        <w:t xml:space="preserve"> 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Красноярского края и (или) находящимися в их ведении казенными учреждениями»</w:t>
      </w:r>
      <w:r w:rsidR="00050579" w:rsidRPr="00DE2CD3">
        <w:rPr>
          <w:rFonts w:ascii="Arial" w:hAnsi="Arial" w:cs="Arial"/>
          <w:sz w:val="24"/>
          <w:szCs w:val="24"/>
        </w:rPr>
        <w:t>:</w:t>
      </w:r>
    </w:p>
    <w:p w:rsidR="00DE2CD3" w:rsidRDefault="002C4153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hAnsi="Arial" w:cs="Arial"/>
          <w:sz w:val="24"/>
          <w:szCs w:val="24"/>
        </w:rPr>
        <w:t>пункт 4.1 изложить в следующей редакции:</w:t>
      </w:r>
    </w:p>
    <w:p w:rsidR="00DE2CD3" w:rsidRDefault="002C4153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hAnsi="Arial" w:cs="Arial"/>
          <w:sz w:val="24"/>
          <w:szCs w:val="24"/>
        </w:rPr>
        <w:t>- формируют и утверждают перечень подведомственных им администраторов доходов бюджета Ермаковского района (далее - администраторы);</w:t>
      </w:r>
    </w:p>
    <w:p w:rsidR="00DE2CD3" w:rsidRDefault="00E80B01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eastAsia="Calibri" w:hAnsi="Arial" w:cs="Arial"/>
          <w:sz w:val="24"/>
          <w:szCs w:val="24"/>
          <w:lang w:eastAsia="en-US"/>
        </w:rPr>
        <w:t>дополнить п. 4 порядка п. п.</w:t>
      </w:r>
      <w:r w:rsidR="00DE2CD3">
        <w:rPr>
          <w:rFonts w:ascii="Arial" w:eastAsia="Calibri" w:hAnsi="Arial" w:cs="Arial"/>
          <w:sz w:val="24"/>
          <w:szCs w:val="24"/>
          <w:lang w:eastAsia="en-US"/>
        </w:rPr>
        <w:t xml:space="preserve"> 4.12 следующего содержания:</w:t>
      </w:r>
    </w:p>
    <w:p w:rsidR="00DE2CD3" w:rsidRDefault="00E80B01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DE2CD3">
        <w:rPr>
          <w:rFonts w:ascii="Arial" w:eastAsia="Calibri" w:hAnsi="Arial" w:cs="Arial"/>
          <w:sz w:val="24"/>
          <w:szCs w:val="24"/>
          <w:lang w:eastAsia="en-US"/>
        </w:rPr>
        <w:t>Главные администраторы, осуществляющие полномочия администратора доходов бюджета, устанавливают:</w:t>
      </w:r>
    </w:p>
    <w:p w:rsidR="00DE2CD3" w:rsidRDefault="00E80B01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2CD3">
        <w:rPr>
          <w:rFonts w:ascii="Arial" w:eastAsia="Calibri" w:hAnsi="Arial" w:cs="Arial"/>
          <w:sz w:val="24"/>
          <w:szCs w:val="24"/>
          <w:lang w:eastAsia="en-US"/>
        </w:rPr>
        <w:t>- 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Федерации».</w:t>
      </w: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="003110C7" w:rsidRPr="00DE2CD3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DE2CD3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руководителя Финансового управления администрации Ермаковского района Н.М. Кравченко.</w:t>
      </w: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10C7" w:rsidRPr="00DE2CD3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(обна</w:t>
      </w:r>
      <w:r>
        <w:rPr>
          <w:rFonts w:ascii="Arial" w:hAnsi="Arial" w:cs="Arial"/>
          <w:sz w:val="24"/>
          <w:szCs w:val="24"/>
        </w:rPr>
        <w:t>родования).</w:t>
      </w: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10C7" w:rsidRDefault="003110C7" w:rsidP="00DE2CD3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CD3">
        <w:rPr>
          <w:rFonts w:ascii="Arial" w:hAnsi="Arial" w:cs="Arial"/>
          <w:sz w:val="24"/>
          <w:szCs w:val="24"/>
        </w:rPr>
        <w:t>Глава района</w:t>
      </w:r>
      <w:r w:rsidR="00DE2CD3" w:rsidRPr="00DE2CD3">
        <w:rPr>
          <w:rFonts w:ascii="Arial" w:hAnsi="Arial" w:cs="Arial"/>
          <w:sz w:val="24"/>
          <w:szCs w:val="24"/>
        </w:rPr>
        <w:t xml:space="preserve"> </w:t>
      </w:r>
      <w:r w:rsidR="00DE2C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E2CD3">
        <w:rPr>
          <w:rFonts w:ascii="Arial" w:hAnsi="Arial" w:cs="Arial"/>
          <w:sz w:val="24"/>
          <w:szCs w:val="24"/>
        </w:rPr>
        <w:t>М.А. Виговский</w:t>
      </w: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DE2CD3" w:rsidSect="00EA4E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2CD3" w:rsidRPr="00DE2CD3" w:rsidRDefault="000903DA" w:rsidP="00DE2C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DE2CD3" w:rsidRPr="00DE2CD3" w:rsidRDefault="00DE2CD3" w:rsidP="00DE2C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2CD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DE2CD3" w:rsidRPr="00DE2CD3" w:rsidRDefault="00DE2CD3" w:rsidP="00DE2C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2CD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DE2CD3" w:rsidRPr="00DE2CD3" w:rsidRDefault="00DE2CD3" w:rsidP="00DE2C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2CD3">
        <w:rPr>
          <w:rFonts w:ascii="Arial" w:eastAsia="Times New Roman" w:hAnsi="Arial" w:cs="Arial"/>
          <w:sz w:val="24"/>
          <w:szCs w:val="24"/>
        </w:rPr>
        <w:t>от «</w:t>
      </w:r>
      <w:r>
        <w:rPr>
          <w:rFonts w:ascii="Arial" w:eastAsia="Times New Roman" w:hAnsi="Arial" w:cs="Arial"/>
          <w:sz w:val="24"/>
          <w:szCs w:val="24"/>
        </w:rPr>
        <w:t>1</w:t>
      </w:r>
      <w:r w:rsidRPr="00DE2CD3">
        <w:rPr>
          <w:rFonts w:ascii="Arial" w:eastAsia="Times New Roman" w:hAnsi="Arial" w:cs="Arial"/>
          <w:sz w:val="24"/>
          <w:szCs w:val="24"/>
        </w:rPr>
        <w:t>1» сентября 2023 г. № 6</w:t>
      </w:r>
      <w:r>
        <w:rPr>
          <w:rFonts w:ascii="Arial" w:eastAsia="Times New Roman" w:hAnsi="Arial" w:cs="Arial"/>
          <w:sz w:val="24"/>
          <w:szCs w:val="24"/>
        </w:rPr>
        <w:t>98</w:t>
      </w:r>
      <w:r w:rsidRPr="00DE2CD3">
        <w:rPr>
          <w:rFonts w:ascii="Arial" w:eastAsia="Times New Roman" w:hAnsi="Arial" w:cs="Arial"/>
          <w:sz w:val="24"/>
          <w:szCs w:val="24"/>
        </w:rPr>
        <w:t>-п</w:t>
      </w:r>
    </w:p>
    <w:p w:rsidR="00DE2CD3" w:rsidRDefault="00DE2CD3" w:rsidP="00DE2CD3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0903DA" w:rsidRPr="000903DA" w:rsidRDefault="000903DA" w:rsidP="000903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" w:name="P34"/>
      <w:bookmarkEnd w:id="1"/>
      <w:r w:rsidRPr="000903DA">
        <w:rPr>
          <w:rFonts w:ascii="Arial" w:eastAsia="Calibri" w:hAnsi="Arial" w:cs="Arial"/>
          <w:b/>
          <w:sz w:val="24"/>
          <w:szCs w:val="24"/>
          <w:lang w:eastAsia="en-US"/>
        </w:rPr>
        <w:t>ОБЩИЕ ТРЕБОВАНИЯ К РЕГЛАМЕНТУ</w:t>
      </w:r>
    </w:p>
    <w:p w:rsidR="000903DA" w:rsidRPr="000903DA" w:rsidRDefault="000903DA" w:rsidP="000903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b/>
          <w:sz w:val="24"/>
          <w:szCs w:val="24"/>
          <w:lang w:eastAsia="en-US"/>
        </w:rPr>
        <w:t>РЕАЛИЗАЦИИ ПОЛНОМОЧИЙ АДМИНИСТРАТОРА ДОХОДОВ БЮДЖЕТА</w:t>
      </w:r>
    </w:p>
    <w:p w:rsidR="000903DA" w:rsidRPr="000903DA" w:rsidRDefault="000903DA" w:rsidP="000903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b/>
          <w:sz w:val="24"/>
          <w:szCs w:val="24"/>
          <w:lang w:eastAsia="en-US"/>
        </w:rPr>
        <w:t>ПО ВЗЫСКАНИЮ ДЕБИТОРСКОЙ ЗАДОЛЖЕННОСТИ ПО ПЛАТЕЖАМ</w:t>
      </w:r>
    </w:p>
    <w:p w:rsidR="000903DA" w:rsidRPr="000903DA" w:rsidRDefault="000903DA" w:rsidP="000903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b/>
          <w:sz w:val="24"/>
          <w:szCs w:val="24"/>
          <w:lang w:eastAsia="en-US"/>
        </w:rPr>
        <w:t>В БЮДЖЕТ, ПЕНЯМ И ШТРАФАМ ПО НИМ</w:t>
      </w:r>
    </w:p>
    <w:p w:rsidR="000903DA" w:rsidRPr="000903DA" w:rsidRDefault="000903DA" w:rsidP="000903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Настоящий документ устанавливает общие требования к регламенту 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ализации полномочий администратора доходов бюджета по взысканию дебито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ской задолженности по платежам в бюджет, пеням и штрафам по ним, являющи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ся источниками формирования доходов бюджетов бюджетной системы Росси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нальных заболеваний, правом Евразийского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 экономического союза и законод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тельством Российской Федерации о таможенном регулировании (далее соотве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ственно - Регламент, дебиторская задолженность по доходам).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2. Регламент должен устанавливать: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а) перечень мероприятий по реализации администратором доходов бюдж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та полномочий, направленных на взыскание дебиторской задолженности по дох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дам по видам платежей (учетным группам доходов), включающий мероприятия </w:t>
      </w: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по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торской задолженности по доходам;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дательством Российской Федерации (далее - принудительное взыскание дебито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ской задолженности по доходам);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наблюдению (в том числе за возможностью взыскания дебиторской з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долженности по доходам в случае изменения имущественного положения дол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ника) за платежеспособностью должника в целях обеспечения исполнения деб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торской задолженности по доходам;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женности по доходам;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в) перечень структурных подразделений (сотрудников) администратора д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ходов бюджета, ответственных за работу с дебиторской задолженностью по дох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дам;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ра доходов бюджета с подразделениями (сотрудниками), осуществляющими по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номочия по ведению бюджетного учета, либо с уполномоченной организацией, осуществляющей переданные полномочия по ведению бюджетного учета (далее - 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lastRenderedPageBreak/>
        <w:t>централизованная бухгалтерия), и (или) со структурными подразделениями (с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трудниками) главного администратора доходов бюджета.</w:t>
      </w:r>
      <w:proofErr w:type="gramEnd"/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сроченной дебиторской задолженности по доходам, включают в себя: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а) </w:t>
      </w: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- за погашением (квитированием) начислений соответствующими платеж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ми, являющимися источниками формирования доходов бюджетов бюджетной с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стемы Российской Федерации, в Государственной информационной системе о государственных и муниципальных платежах, предусмотренной статьей 21.3 Ф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дерального закона от 27 июля 2010 г. N 210-ФЗ "Об организации предоставления государственных и муниципальных услуг" &lt;1&gt; (далее - ГИС ГМП), за исключением платежей, являющихся источниками формирования доходов бюджетов бюдже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ной системы Российской Федерации, информация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, необходимая для </w:t>
      </w: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уплаты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 кот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мирования доходов бюджетов бюджетной системы Российской Федерации, 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формация, необходимая для уплаты которых, включая подлежащую уплате су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му, не размещается в Государственной информационной системе о государстве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ных и муниципальных платежах" &lt;2&gt;;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срочку уплаты платежей в бюджеты бюджетной системы Российской Федерации в порядке и случаях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предусмотренных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 законодательством Российской Федерации;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за своевременным начислением неустойки (штрафов, пени);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за своевременным составлением первичных учетных документов, обосн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вывающих возникновение дебиторской задолженности или оформляющих опер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ции по ее увеличению (уменьшению), а также передачей документов для отраж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ния в бюджетном учете структурному подразделению (сотруднику) администрат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ра доходов бюджета, осуществляющего ведение бюджетного учета (централиз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ванной бухгалтерии);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б) проведение инвентаризации расчетов с должниками, включая сверку данных по доходам бюджетов бюджетной системы Российской Федерации на 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новании информации о непогашенных начислениях, содержащейся в ГИС ГМП, в том числе в целях оценки ожидаемых результатов работы по взысканию дебито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ской задолженности по доходам, признания дебиторской задолженности по дох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дам сомнительной;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в) проведение мониторинга финансового (платежного) состояния должн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ков, в том числе при проведении мероприятий по инвентаризации дебиторской задолженности по доходам, в частности, на предмет: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наличия сведений о взыскании с должника денежных средств в рамках 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полнительного производства;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lastRenderedPageBreak/>
        <w:t>- наличия сведений о возбуждении в отношении должника дела о банкро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стве;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женности по доходам, выявления факторов, влияющих на образование проср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ченной дебиторской задолженности по доходам, определенные исходя из фун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циональной и организационной структуры администратора доходов бюджета (при наличии), которые должны быть определены в Регламенте.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направление требования должнику о погашении образовавшейся задо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вания);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направление претензии должнику о погашении образовавшейся задо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женности в досудебном порядке в установленный законом или договором (ко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трактом) срок досудебного урегулирования в случае, когда претензионный пор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док урегулирования спора предусмотрен процессуальным законодательством Российской Федерации, договором (контрактом);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долженности по доходам в порядке и случаях, предусмотренных законодател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ством Российской Федерации;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- направление в уполномоченный орган по представлению в деле о бан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ротстве и в процедурах, применяемых в деле о банкротстве, требований об упл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те обязательных платежей и требований Российской Федерации по денежным обязательствам с учетом требований Положения о порядке предъявления треб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Pr="000903D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0903DA">
        <w:rPr>
          <w:rFonts w:ascii="Arial" w:eastAsia="Calibri" w:hAnsi="Arial" w:cs="Arial"/>
          <w:sz w:val="24"/>
          <w:szCs w:val="24"/>
          <w:lang w:eastAsia="en-US"/>
        </w:rPr>
        <w:t>от 29 мая 2004 г. N 257 "Об обеспечении интересов Российской Федерации как кредитора в деле о банкротстве и в проц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дурах, применяемых в деле о банкротстве" &lt;3&gt;, уведомлений о наличии задо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женности по обязательным платежам или о задолженности по денежным обяз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тельствам перед Российской Федерацией при предъявлении (объединении) тр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бований в деле о банкротстве и в процедурах, применяемых в деле о банкро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стве;</w:t>
      </w:r>
      <w:proofErr w:type="gramEnd"/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иные мероприятия, проводимые по решению администратора доходов бюджета в целях погашения (урегулирования) дебиторской задолженности по д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ходам в досудебном порядке (при наличии), которые должны быть определены в Регламенте.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5. Мероприятия по принудительному взысканию дебиторской задолженн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сти по доходам включают в себя: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подготовку необходимых материалов и документов, а также подачу иск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вого заявления в суд;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обеспечение принятия исчерпывающих мер по обжалованию актов гос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- направление исполнительных документов на исполнение в случаях и п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рядке, установленных законодательством Российской Федерации;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lastRenderedPageBreak/>
        <w:t>- иные мероприятия, проводимые по решению администратора доходов бюджета в целях осуществления принудительного взыскания дебиторской задо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женности по доходам (при наличии), которые должны быть определены в Регл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менте.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&lt;1&gt; Собрание законодательства Российской Федерации, 2010, N 31, ст. 4179; 2011, N 27, ст. 3873; 2021, N 52, ст. 8976.</w:t>
      </w:r>
    </w:p>
    <w:p w:rsidR="000903DA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&lt;2&gt; Зарегистрирован Министерством юстиции Российской Федерации 31 января 2020 г., регистрационный N 57394, с изменениями, внесенными приказом Министерства финансов Российской Федерации от 4 июля 2022 г. N 104н (зарег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стрирован Министерством юстиции Российской Федерации 3 августа 2022 г., рег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903DA">
        <w:rPr>
          <w:rFonts w:ascii="Arial" w:eastAsia="Calibri" w:hAnsi="Arial" w:cs="Arial"/>
          <w:sz w:val="24"/>
          <w:szCs w:val="24"/>
          <w:lang w:eastAsia="en-US"/>
        </w:rPr>
        <w:t>страционный N 69486).</w:t>
      </w:r>
    </w:p>
    <w:p w:rsidR="00DE2CD3" w:rsidRPr="000903DA" w:rsidRDefault="000903DA" w:rsidP="000903D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3DA">
        <w:rPr>
          <w:rFonts w:ascii="Arial" w:eastAsia="Calibri" w:hAnsi="Arial" w:cs="Arial"/>
          <w:sz w:val="24"/>
          <w:szCs w:val="24"/>
          <w:lang w:eastAsia="en-US"/>
        </w:rPr>
        <w:t>&lt;3&gt; Собрание законодательства Российской Федерации, 2004, N 23, ст. 2310; 2017, N 31, ст. 4918.</w:t>
      </w:r>
    </w:p>
    <w:sectPr w:rsidR="00DE2CD3" w:rsidRPr="000903DA" w:rsidSect="00EA4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983E0AD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7973A2"/>
    <w:multiLevelType w:val="hybridMultilevel"/>
    <w:tmpl w:val="678CCCE8"/>
    <w:lvl w:ilvl="0" w:tplc="3FDC61A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C5FB6"/>
    <w:multiLevelType w:val="hybridMultilevel"/>
    <w:tmpl w:val="539CDB9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FE0AA2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038BB"/>
    <w:rsid w:val="00050579"/>
    <w:rsid w:val="000903DA"/>
    <w:rsid w:val="00132850"/>
    <w:rsid w:val="001C1460"/>
    <w:rsid w:val="00212395"/>
    <w:rsid w:val="00262B80"/>
    <w:rsid w:val="002A41B7"/>
    <w:rsid w:val="002C4153"/>
    <w:rsid w:val="002D18DD"/>
    <w:rsid w:val="002E1906"/>
    <w:rsid w:val="0030016E"/>
    <w:rsid w:val="003110C7"/>
    <w:rsid w:val="0032721C"/>
    <w:rsid w:val="0033717C"/>
    <w:rsid w:val="0035795D"/>
    <w:rsid w:val="004E704F"/>
    <w:rsid w:val="00514DD1"/>
    <w:rsid w:val="00575D63"/>
    <w:rsid w:val="005B244D"/>
    <w:rsid w:val="00622A16"/>
    <w:rsid w:val="006C07E8"/>
    <w:rsid w:val="00763596"/>
    <w:rsid w:val="007B7BDB"/>
    <w:rsid w:val="007E23B6"/>
    <w:rsid w:val="007E4492"/>
    <w:rsid w:val="008850CA"/>
    <w:rsid w:val="008E3667"/>
    <w:rsid w:val="0096511C"/>
    <w:rsid w:val="009755DD"/>
    <w:rsid w:val="00A1351B"/>
    <w:rsid w:val="00AE0311"/>
    <w:rsid w:val="00B50B5D"/>
    <w:rsid w:val="00D1643D"/>
    <w:rsid w:val="00D52137"/>
    <w:rsid w:val="00DE2CD3"/>
    <w:rsid w:val="00DE4D2B"/>
    <w:rsid w:val="00E17709"/>
    <w:rsid w:val="00E800B4"/>
    <w:rsid w:val="00E80B01"/>
    <w:rsid w:val="00EA4EA2"/>
    <w:rsid w:val="00EC4400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2023-09-11T06:35:00Z</cp:lastPrinted>
  <dcterms:created xsi:type="dcterms:W3CDTF">2023-09-13T01:29:00Z</dcterms:created>
  <dcterms:modified xsi:type="dcterms:W3CDTF">2023-09-13T07:28:00Z</dcterms:modified>
</cp:coreProperties>
</file>