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70D" w:rsidRPr="00A8670D" w:rsidRDefault="00CB2D08" w:rsidP="00CB2D08">
      <w:pPr>
        <w:spacing w:after="0" w:line="240" w:lineRule="auto"/>
        <w:ind w:left="6521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Информационная кампания </w:t>
      </w:r>
      <w:r w:rsidR="00A8670D">
        <w:rPr>
          <w:rFonts w:ascii="Times New Roman" w:hAnsi="Times New Roman"/>
          <w:sz w:val="26"/>
          <w:szCs w:val="26"/>
        </w:rPr>
        <w:t>Дачная амнистия 2.0</w:t>
      </w:r>
    </w:p>
    <w:p w:rsidR="00A8670D" w:rsidRPr="00F4016A" w:rsidRDefault="00A8670D" w:rsidP="00A8670D">
      <w:pPr>
        <w:spacing w:after="0" w:line="240" w:lineRule="auto"/>
        <w:ind w:left="6521"/>
        <w:jc w:val="center"/>
        <w:rPr>
          <w:rFonts w:ascii="Times New Roman" w:hAnsi="Times New Roman"/>
          <w:sz w:val="26"/>
          <w:szCs w:val="26"/>
        </w:rPr>
      </w:pPr>
    </w:p>
    <w:p w:rsidR="00A8670D" w:rsidRPr="00F4016A" w:rsidRDefault="00A8670D" w:rsidP="00A8670D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7021"/>
        <w:gridCol w:w="7147"/>
      </w:tblGrid>
      <w:tr w:rsidR="00A8670D" w:rsidRPr="00F4016A" w:rsidTr="00417A37">
        <w:trPr>
          <w:tblCellSpacing w:w="0" w:type="dxa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70D" w:rsidRPr="00F4016A" w:rsidRDefault="00A8670D" w:rsidP="00417A37">
            <w:pPr>
              <w:pStyle w:val="a3"/>
              <w:rPr>
                <w:sz w:val="26"/>
                <w:szCs w:val="26"/>
              </w:rPr>
            </w:pPr>
            <w:r w:rsidRPr="00F4016A">
              <w:rPr>
                <w:sz w:val="26"/>
                <w:szCs w:val="26"/>
              </w:rPr>
              <w:t>п/п</w:t>
            </w:r>
          </w:p>
        </w:tc>
        <w:tc>
          <w:tcPr>
            <w:tcW w:w="7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70D" w:rsidRPr="00F4016A" w:rsidRDefault="00A8670D" w:rsidP="00417A37">
            <w:pPr>
              <w:pStyle w:val="a3"/>
              <w:jc w:val="center"/>
              <w:rPr>
                <w:sz w:val="26"/>
                <w:szCs w:val="26"/>
              </w:rPr>
            </w:pPr>
          </w:p>
          <w:p w:rsidR="00A8670D" w:rsidRPr="00F4016A" w:rsidRDefault="00A8670D" w:rsidP="00417A37">
            <w:pPr>
              <w:pStyle w:val="a3"/>
              <w:jc w:val="center"/>
              <w:rPr>
                <w:sz w:val="26"/>
                <w:szCs w:val="26"/>
              </w:rPr>
            </w:pPr>
            <w:r w:rsidRPr="00F4016A">
              <w:rPr>
                <w:sz w:val="26"/>
                <w:szCs w:val="26"/>
              </w:rPr>
              <w:t>Вопрос</w:t>
            </w:r>
          </w:p>
        </w:tc>
        <w:tc>
          <w:tcPr>
            <w:tcW w:w="7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70D" w:rsidRPr="00F4016A" w:rsidRDefault="00A8670D" w:rsidP="00417A37">
            <w:pPr>
              <w:pStyle w:val="a3"/>
              <w:jc w:val="center"/>
              <w:rPr>
                <w:sz w:val="26"/>
                <w:szCs w:val="26"/>
              </w:rPr>
            </w:pPr>
          </w:p>
          <w:p w:rsidR="00A8670D" w:rsidRPr="00F4016A" w:rsidRDefault="00A8670D" w:rsidP="00417A37">
            <w:pPr>
              <w:pStyle w:val="a3"/>
              <w:jc w:val="center"/>
              <w:rPr>
                <w:sz w:val="26"/>
                <w:szCs w:val="26"/>
              </w:rPr>
            </w:pPr>
            <w:r w:rsidRPr="00F4016A">
              <w:rPr>
                <w:sz w:val="26"/>
                <w:szCs w:val="26"/>
              </w:rPr>
              <w:t>Ответ</w:t>
            </w:r>
          </w:p>
        </w:tc>
      </w:tr>
      <w:tr w:rsidR="00A8670D" w:rsidRPr="006B380D" w:rsidTr="00417A37">
        <w:trPr>
          <w:tblCellSpacing w:w="0" w:type="dxa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70D" w:rsidRPr="00F4016A" w:rsidRDefault="00A8670D" w:rsidP="00417A37">
            <w:pPr>
              <w:pStyle w:val="a3"/>
              <w:rPr>
                <w:sz w:val="26"/>
                <w:szCs w:val="26"/>
              </w:rPr>
            </w:pPr>
            <w:r w:rsidRPr="00F4016A">
              <w:rPr>
                <w:sz w:val="26"/>
                <w:szCs w:val="26"/>
              </w:rPr>
              <w:t>      1. </w:t>
            </w:r>
          </w:p>
        </w:tc>
        <w:tc>
          <w:tcPr>
            <w:tcW w:w="7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70D" w:rsidRPr="00F4016A" w:rsidRDefault="00A8670D" w:rsidP="00417A37">
            <w:pPr>
              <w:pStyle w:val="a3"/>
              <w:jc w:val="both"/>
              <w:rPr>
                <w:sz w:val="26"/>
                <w:szCs w:val="26"/>
              </w:rPr>
            </w:pPr>
            <w:r w:rsidRPr="00F4016A">
              <w:rPr>
                <w:sz w:val="26"/>
                <w:szCs w:val="26"/>
              </w:rPr>
              <w:t>В чем отличие обновленной дачной амнистии от той, что у</w:t>
            </w:r>
            <w:r>
              <w:rPr>
                <w:sz w:val="26"/>
                <w:szCs w:val="26"/>
              </w:rPr>
              <w:t>же действовала до подписания ФЗ-</w:t>
            </w:r>
            <w:r w:rsidRPr="00F4016A">
              <w:rPr>
                <w:sz w:val="26"/>
                <w:szCs w:val="26"/>
              </w:rPr>
              <w:t xml:space="preserve">478? </w:t>
            </w:r>
            <w:r>
              <w:rPr>
                <w:sz w:val="26"/>
                <w:szCs w:val="26"/>
              </w:rPr>
              <w:t>Правильно ли</w:t>
            </w:r>
            <w:r w:rsidRPr="00F4016A">
              <w:rPr>
                <w:sz w:val="26"/>
                <w:szCs w:val="26"/>
              </w:rPr>
              <w:t>, что новый закон дал возможность оформить права на недвижимость, даже если у обладателя участка и дома вообще нет никаких документов на землю, а раньше для оформления в рамках дачной амнистии они были необходимы?</w:t>
            </w:r>
          </w:p>
          <w:p w:rsidR="00A8670D" w:rsidRPr="00F4016A" w:rsidRDefault="00A8670D" w:rsidP="00417A37">
            <w:pPr>
              <w:pStyle w:val="a3"/>
              <w:rPr>
                <w:sz w:val="26"/>
                <w:szCs w:val="26"/>
              </w:rPr>
            </w:pPr>
            <w:r w:rsidRPr="00F4016A">
              <w:rPr>
                <w:sz w:val="26"/>
                <w:szCs w:val="26"/>
              </w:rPr>
              <w:t> </w:t>
            </w:r>
          </w:p>
        </w:tc>
        <w:tc>
          <w:tcPr>
            <w:tcW w:w="7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70D" w:rsidRDefault="00A8670D" w:rsidP="00417A37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68291F">
              <w:rPr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 xml:space="preserve">В отличие от действующего упрощенного порядка, регламентированного </w:t>
            </w:r>
            <w:r w:rsidRPr="004E00D1">
              <w:rPr>
                <w:sz w:val="26"/>
                <w:szCs w:val="26"/>
              </w:rPr>
              <w:t>Федеральны</w:t>
            </w:r>
            <w:r>
              <w:rPr>
                <w:sz w:val="26"/>
                <w:szCs w:val="26"/>
              </w:rPr>
              <w:t>м</w:t>
            </w:r>
            <w:r w:rsidRPr="004E00D1">
              <w:rPr>
                <w:sz w:val="26"/>
                <w:szCs w:val="26"/>
              </w:rPr>
              <w:t xml:space="preserve"> закон</w:t>
            </w:r>
            <w:r>
              <w:rPr>
                <w:sz w:val="26"/>
                <w:szCs w:val="26"/>
              </w:rPr>
              <w:t>ом</w:t>
            </w:r>
            <w:r w:rsidRPr="004E00D1">
              <w:rPr>
                <w:sz w:val="26"/>
                <w:szCs w:val="26"/>
              </w:rPr>
              <w:t xml:space="preserve"> от 30.06.2006 </w:t>
            </w:r>
            <w:r>
              <w:rPr>
                <w:sz w:val="26"/>
                <w:szCs w:val="26"/>
              </w:rPr>
              <w:t>№</w:t>
            </w:r>
            <w:r w:rsidRPr="004E00D1">
              <w:rPr>
                <w:sz w:val="26"/>
                <w:szCs w:val="26"/>
              </w:rPr>
              <w:t xml:space="preserve"> 93-ФЗ "О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имущества"</w:t>
            </w:r>
            <w:r>
              <w:rPr>
                <w:sz w:val="26"/>
                <w:szCs w:val="26"/>
              </w:rPr>
              <w:t xml:space="preserve">, согласно которому граждане до 01.03.2031 могут оформить жилой или садовый дом, созданный на земельном участке, предназначенном для ведения гражданами садоводства, для индивидуального жилищного строительства или для ведения личного подсобного хозяйства в границах населенного пункта, для осуществления крестьянским (фермерским) хозяйством своей деятельности, на основании технического плана и правоустанавливающего документа на земельный участок, если в Едином государственном реестре недвижимости (далее – ЕГРН) не зарегистрировано право заявителя на земельный участок, на котором расположен указанный объект недвижимости, </w:t>
            </w:r>
            <w:r w:rsidRPr="006B380D">
              <w:rPr>
                <w:sz w:val="26"/>
                <w:szCs w:val="26"/>
              </w:rPr>
              <w:t>Федеральный закон № 478-ФЗ "О внесении изменений в отдельные законодатель</w:t>
            </w:r>
            <w:r>
              <w:rPr>
                <w:sz w:val="26"/>
                <w:szCs w:val="26"/>
              </w:rPr>
              <w:t>ные акты Российской Федерации"</w:t>
            </w:r>
            <w:r w:rsidRPr="006829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устанавливает возможность </w:t>
            </w:r>
            <w:r w:rsidRPr="006B380D">
              <w:rPr>
                <w:sz w:val="26"/>
                <w:szCs w:val="26"/>
              </w:rPr>
              <w:t>граждан</w:t>
            </w:r>
            <w:r>
              <w:rPr>
                <w:sz w:val="26"/>
                <w:szCs w:val="26"/>
              </w:rPr>
              <w:t>ам</w:t>
            </w:r>
            <w:r w:rsidRPr="006B38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получить</w:t>
            </w:r>
            <w:r w:rsidRPr="006B380D">
              <w:rPr>
                <w:sz w:val="26"/>
                <w:szCs w:val="26"/>
              </w:rPr>
              <w:t xml:space="preserve"> в собственность бесплатно земельн</w:t>
            </w:r>
            <w:r>
              <w:rPr>
                <w:sz w:val="26"/>
                <w:szCs w:val="26"/>
              </w:rPr>
              <w:t>ый</w:t>
            </w:r>
            <w:r w:rsidRPr="006B380D">
              <w:rPr>
                <w:sz w:val="26"/>
                <w:szCs w:val="26"/>
              </w:rPr>
              <w:t xml:space="preserve"> участ</w:t>
            </w:r>
            <w:r>
              <w:rPr>
                <w:sz w:val="26"/>
                <w:szCs w:val="26"/>
              </w:rPr>
              <w:t>ок</w:t>
            </w:r>
            <w:r w:rsidRPr="006B380D">
              <w:rPr>
                <w:sz w:val="26"/>
                <w:szCs w:val="26"/>
              </w:rPr>
              <w:t>, на котором расположен жилой дом, возведенный до 14.05.1998</w:t>
            </w:r>
            <w:r>
              <w:rPr>
                <w:sz w:val="26"/>
                <w:szCs w:val="26"/>
              </w:rPr>
              <w:t>,</w:t>
            </w:r>
            <w:r w:rsidRPr="006B38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при отсутствии правоустанавливающих документов на эти объекты.</w:t>
            </w:r>
          </w:p>
          <w:p w:rsidR="00A8670D" w:rsidRPr="00F4016A" w:rsidRDefault="00A8670D" w:rsidP="00417A37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A8670D" w:rsidRPr="00F4016A" w:rsidTr="00417A37">
        <w:trPr>
          <w:tblCellSpacing w:w="0" w:type="dxa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70D" w:rsidRPr="00F4016A" w:rsidRDefault="00A8670D" w:rsidP="00417A37">
            <w:pPr>
              <w:pStyle w:val="a3"/>
              <w:jc w:val="both"/>
              <w:rPr>
                <w:sz w:val="26"/>
                <w:szCs w:val="26"/>
              </w:rPr>
            </w:pPr>
            <w:r w:rsidRPr="00F4016A">
              <w:rPr>
                <w:sz w:val="26"/>
                <w:szCs w:val="26"/>
              </w:rPr>
              <w:lastRenderedPageBreak/>
              <w:t>      2. </w:t>
            </w:r>
          </w:p>
        </w:tc>
        <w:tc>
          <w:tcPr>
            <w:tcW w:w="7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70D" w:rsidRPr="00F4016A" w:rsidRDefault="00A8670D" w:rsidP="00417A37">
            <w:pPr>
              <w:pStyle w:val="a3"/>
              <w:jc w:val="both"/>
              <w:rPr>
                <w:sz w:val="26"/>
                <w:szCs w:val="26"/>
              </w:rPr>
            </w:pPr>
            <w:r w:rsidRPr="00F4016A">
              <w:rPr>
                <w:sz w:val="26"/>
                <w:szCs w:val="26"/>
              </w:rPr>
              <w:t>На какие объекты, помимо тех, которые раньше можно было оформить только в судебном порядке, после вступления закона в силу будет распространяться дачная амнистия?</w:t>
            </w:r>
          </w:p>
          <w:p w:rsidR="00A8670D" w:rsidRPr="00F4016A" w:rsidRDefault="00A8670D" w:rsidP="00417A37">
            <w:pPr>
              <w:pStyle w:val="a3"/>
              <w:jc w:val="both"/>
              <w:rPr>
                <w:sz w:val="26"/>
                <w:szCs w:val="26"/>
              </w:rPr>
            </w:pPr>
            <w:r w:rsidRPr="00F4016A">
              <w:rPr>
                <w:sz w:val="26"/>
                <w:szCs w:val="26"/>
              </w:rPr>
              <w:t> </w:t>
            </w:r>
          </w:p>
        </w:tc>
        <w:tc>
          <w:tcPr>
            <w:tcW w:w="7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70D" w:rsidRPr="00043A55" w:rsidRDefault="00A8670D" w:rsidP="00417A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     </w:t>
            </w:r>
            <w:r w:rsidRPr="00043A55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Дачная амнистия распространяется 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в том числе </w:t>
            </w:r>
            <w:r w:rsidRPr="00043A55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на 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жилые дома</w:t>
            </w:r>
            <w:r w:rsidRPr="00043A55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, возведенные до </w:t>
            </w:r>
            <w:r w:rsidRPr="002E7F5B">
              <w:rPr>
                <w:rFonts w:ascii="Times New Roman" w:hAnsi="Times New Roman"/>
                <w:color w:val="auto"/>
                <w:sz w:val="26"/>
                <w:szCs w:val="26"/>
              </w:rPr>
              <w:t>14 мая 1998 года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, которые расположены на землях государственной и муниципальной собственности в границах населенных пунктов (п. 2 ст. 3.8 </w:t>
            </w:r>
            <w:r w:rsidRPr="00043A55">
              <w:rPr>
                <w:rFonts w:ascii="Times New Roman" w:hAnsi="Times New Roman"/>
                <w:color w:val="auto"/>
                <w:sz w:val="26"/>
                <w:szCs w:val="26"/>
              </w:rPr>
              <w:t>Федеральн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ого</w:t>
            </w:r>
            <w:r w:rsidRPr="00043A55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закон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а</w:t>
            </w:r>
            <w:r w:rsidRPr="00043A55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от 30.12.2021 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№</w:t>
            </w:r>
            <w:r w:rsidRPr="00043A55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478-ФЗ 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«</w:t>
            </w:r>
            <w:r w:rsidRPr="00043A55">
              <w:rPr>
                <w:rFonts w:ascii="Times New Roman" w:hAnsi="Times New Roman"/>
                <w:color w:val="auto"/>
                <w:sz w:val="26"/>
                <w:szCs w:val="26"/>
              </w:rPr>
              <w:t>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»)</w:t>
            </w:r>
          </w:p>
          <w:p w:rsidR="00A8670D" w:rsidRPr="00B851D8" w:rsidRDefault="00A8670D" w:rsidP="00417A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A8670D" w:rsidRPr="00F4016A" w:rsidTr="00417A37">
        <w:trPr>
          <w:tblCellSpacing w:w="0" w:type="dxa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70D" w:rsidRPr="00F4016A" w:rsidRDefault="00A8670D" w:rsidP="00417A37">
            <w:pPr>
              <w:pStyle w:val="a3"/>
              <w:jc w:val="both"/>
              <w:rPr>
                <w:sz w:val="26"/>
                <w:szCs w:val="26"/>
              </w:rPr>
            </w:pPr>
            <w:r w:rsidRPr="00F4016A">
              <w:rPr>
                <w:sz w:val="26"/>
                <w:szCs w:val="26"/>
              </w:rPr>
              <w:t>      3. </w:t>
            </w:r>
          </w:p>
        </w:tc>
        <w:tc>
          <w:tcPr>
            <w:tcW w:w="7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70D" w:rsidRPr="00F4016A" w:rsidRDefault="00A8670D" w:rsidP="00417A37">
            <w:pPr>
              <w:pStyle w:val="a3"/>
              <w:jc w:val="both"/>
              <w:rPr>
                <w:sz w:val="26"/>
                <w:szCs w:val="26"/>
              </w:rPr>
            </w:pPr>
            <w:r w:rsidRPr="00F4016A">
              <w:rPr>
                <w:sz w:val="26"/>
                <w:szCs w:val="26"/>
              </w:rPr>
              <w:t xml:space="preserve">Порядок действия для обладателей недвижимости, которые хотят оформить права на нее по обновленной дачной амнистии? </w:t>
            </w:r>
          </w:p>
          <w:p w:rsidR="00A8670D" w:rsidRPr="00F4016A" w:rsidRDefault="00A8670D" w:rsidP="00417A37">
            <w:pPr>
              <w:pStyle w:val="a3"/>
              <w:jc w:val="both"/>
              <w:rPr>
                <w:sz w:val="26"/>
                <w:szCs w:val="26"/>
              </w:rPr>
            </w:pPr>
            <w:r w:rsidRPr="00F4016A">
              <w:rPr>
                <w:sz w:val="26"/>
                <w:szCs w:val="26"/>
              </w:rPr>
              <w:t> </w:t>
            </w:r>
          </w:p>
        </w:tc>
        <w:tc>
          <w:tcPr>
            <w:tcW w:w="7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70D" w:rsidRDefault="00A8670D" w:rsidP="00417A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2E7F5B">
              <w:rPr>
                <w:rFonts w:ascii="Times New Roman" w:hAnsi="Times New Roman"/>
                <w:color w:val="auto"/>
                <w:sz w:val="26"/>
                <w:szCs w:val="26"/>
              </w:rPr>
              <w:t>Гражданину, заинтересованному в реализации «дачной амнистии», следует обратиться в орган государственной власти или орган местного самоуправления, который уполномочен на предоставление земельных участков в соответствии со статьей 39.2 ЗК РФ с заявлением о предварительном согласовании предоставления земельного участка, находящегося в государственной или муниципальной собственности в собственность, с указанием информации о жилом доме, возведенном до 14 мая 1998 года.</w:t>
            </w:r>
          </w:p>
          <w:p w:rsidR="00A8670D" w:rsidRPr="002E7F5B" w:rsidRDefault="00A8670D" w:rsidP="00417A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2E7F5B">
              <w:rPr>
                <w:rFonts w:ascii="Times New Roman" w:hAnsi="Times New Roman"/>
                <w:color w:val="auto"/>
                <w:sz w:val="26"/>
                <w:szCs w:val="26"/>
              </w:rPr>
              <w:t>К заявлению о предварительном согласовании предоставления земельного участка, находящегося в государственной или муниципальной собственности, или о предоставлении такого земельного участка прилагаются:</w:t>
            </w:r>
          </w:p>
          <w:p w:rsidR="00A8670D" w:rsidRPr="002E7F5B" w:rsidRDefault="00A8670D" w:rsidP="00417A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2E7F5B">
              <w:rPr>
                <w:rFonts w:ascii="Times New Roman" w:hAnsi="Times New Roman"/>
                <w:color w:val="auto"/>
                <w:sz w:val="26"/>
                <w:szCs w:val="26"/>
              </w:rPr>
              <w:t>1) схема расположения земельного участка (в случае, если земельный участок подлежит образованию);</w:t>
            </w:r>
          </w:p>
          <w:p w:rsidR="00A8670D" w:rsidRPr="002E7F5B" w:rsidRDefault="00A8670D" w:rsidP="00417A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2E7F5B">
              <w:rPr>
                <w:rFonts w:ascii="Times New Roman" w:hAnsi="Times New Roman"/>
                <w:color w:val="auto"/>
                <w:sz w:val="26"/>
                <w:szCs w:val="26"/>
              </w:rPr>
              <w:t>2) документ, подтверждающий полномочия представителя заявителя, в случае, если с заявлением обращается представитель заявителя;</w:t>
            </w:r>
          </w:p>
          <w:p w:rsidR="00A8670D" w:rsidRPr="002E7F5B" w:rsidRDefault="00A8670D" w:rsidP="00417A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2E7F5B">
              <w:rPr>
                <w:rFonts w:ascii="Times New Roman" w:hAnsi="Times New Roman"/>
                <w:color w:val="auto"/>
                <w:sz w:val="26"/>
                <w:szCs w:val="26"/>
              </w:rPr>
              <w:t>3) документ, подтверждающий подключение (технологическое присоединение) жилого дома к сетям инженерно-технического обеспечения и (или) подтверждающий осуществление оплаты коммунальных услуг;</w:t>
            </w:r>
          </w:p>
          <w:p w:rsidR="00A8670D" w:rsidRPr="002E7F5B" w:rsidRDefault="00A8670D" w:rsidP="00417A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2E7F5B">
              <w:rPr>
                <w:rFonts w:ascii="Times New Roman" w:hAnsi="Times New Roman"/>
                <w:color w:val="auto"/>
                <w:sz w:val="26"/>
                <w:szCs w:val="26"/>
              </w:rPr>
              <w:t>4) документ, который подтверждает проведение государственного технического учета и (или) технической инвентаризации жилого дома до 1 января 2013 года и из которого следует, что заявитель является правообладателем жилого дома либо заказчиком изготовления указанного документа и жилой дом возведен до 14 мая 1998 года;</w:t>
            </w:r>
          </w:p>
          <w:p w:rsidR="00A8670D" w:rsidRPr="002E7F5B" w:rsidRDefault="00A8670D" w:rsidP="00417A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2E7F5B">
              <w:rPr>
                <w:rFonts w:ascii="Times New Roman" w:hAnsi="Times New Roman"/>
                <w:color w:val="auto"/>
                <w:sz w:val="26"/>
                <w:szCs w:val="26"/>
              </w:rPr>
              <w:t>5) документ, подтверждающий предоставление либо передачу иным лицом земельного участка, в том числе из которого образован испрашиваемый земельный участок, заявителю;</w:t>
            </w:r>
          </w:p>
          <w:p w:rsidR="00A8670D" w:rsidRPr="002E7F5B" w:rsidRDefault="00A8670D" w:rsidP="00417A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2E7F5B">
              <w:rPr>
                <w:rFonts w:ascii="Times New Roman" w:hAnsi="Times New Roman"/>
                <w:color w:val="auto"/>
                <w:sz w:val="26"/>
                <w:szCs w:val="26"/>
              </w:rPr>
              <w:t>6) документ, подтверждающий регистрацию заявителя по месту жительства в жилом доме до 14 мая 1998 года;</w:t>
            </w:r>
          </w:p>
          <w:p w:rsidR="00A8670D" w:rsidRPr="002E7F5B" w:rsidRDefault="00A8670D" w:rsidP="00417A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2E7F5B">
              <w:rPr>
                <w:rFonts w:ascii="Times New Roman" w:hAnsi="Times New Roman"/>
                <w:color w:val="auto"/>
                <w:sz w:val="26"/>
                <w:szCs w:val="26"/>
              </w:rPr>
              <w:t>7) выписка из похозяйственной книги или из иного документа, в которой содержится информация о жилом доме и его принадлежности заявителю;</w:t>
            </w:r>
          </w:p>
          <w:p w:rsidR="00A8670D" w:rsidRPr="002E7F5B" w:rsidRDefault="00A8670D" w:rsidP="00417A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2E7F5B">
              <w:rPr>
                <w:rFonts w:ascii="Times New Roman" w:hAnsi="Times New Roman"/>
                <w:color w:val="auto"/>
                <w:sz w:val="26"/>
                <w:szCs w:val="26"/>
              </w:rPr>
              <w:t>8) документ, выданный заявителю нотариусом до 14 мая 1998 года в отношении жилого дома, подтверждающий права заявителя на него.</w:t>
            </w:r>
          </w:p>
          <w:p w:rsidR="00A8670D" w:rsidRPr="002E7F5B" w:rsidRDefault="00A8670D" w:rsidP="00417A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2E7F5B">
              <w:rPr>
                <w:rFonts w:ascii="Times New Roman" w:hAnsi="Times New Roman"/>
                <w:color w:val="auto"/>
                <w:sz w:val="26"/>
                <w:szCs w:val="26"/>
              </w:rPr>
              <w:t>При отсутствии всех этих документов заявитель прилагает только тот документ, который у него имеется.</w:t>
            </w:r>
          </w:p>
          <w:p w:rsidR="00A8670D" w:rsidRDefault="00A8670D" w:rsidP="00417A3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При принятии положительного</w:t>
            </w:r>
            <w:r w:rsidRPr="005236CD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решения о предварительном согласовании предоставления</w:t>
            </w:r>
            <w:r w:rsidRPr="002E7F5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земельного участка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, заявитель обращается </w:t>
            </w:r>
            <w:r w:rsidRPr="007C3385">
              <w:rPr>
                <w:rFonts w:ascii="Times New Roman" w:hAnsi="Times New Roman"/>
                <w:color w:val="auto"/>
                <w:sz w:val="26"/>
                <w:szCs w:val="26"/>
              </w:rPr>
              <w:t>в орган регистрации прав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с заявлением о постановке на кадастровый учет земельного участка, в случае если кадастровый учет не осуществлен ранее. К заявлению о постановке на кадастровый учет прилагается межевой план, подготовленный кадастровым инженером.</w:t>
            </w:r>
          </w:p>
          <w:p w:rsidR="00A8670D" w:rsidRDefault="00A8670D" w:rsidP="00417A3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После постановки земельного участка на кадастровый учет и </w:t>
            </w:r>
            <w:r w:rsidRPr="005236CD">
              <w:rPr>
                <w:rFonts w:ascii="Times New Roman" w:hAnsi="Times New Roman"/>
                <w:color w:val="auto"/>
                <w:sz w:val="26"/>
                <w:szCs w:val="26"/>
              </w:rPr>
              <w:t>представления заявителем технического плана жилого дома, расположенного на таком земельном участке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, (при отсутствии сведений в ЕГРН о таком жилом доме) органом государственной власти или органом местного самоуправления в установленном законом срок</w:t>
            </w:r>
            <w:r w:rsidRPr="005236CD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подготавливается 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решение о</w:t>
            </w:r>
            <w:r w:rsidRPr="005236CD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предоставлении земельного участка в собственность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.</w:t>
            </w:r>
          </w:p>
          <w:p w:rsidR="00A8670D" w:rsidRPr="005236CD" w:rsidRDefault="00A8670D" w:rsidP="00417A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Далее орган государственной власти или</w:t>
            </w:r>
            <w:r w:rsidRPr="005236CD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орган местного самоуправления направляет</w:t>
            </w:r>
            <w:r w:rsidRPr="005236CD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в орган регистрации прав следующие документы:</w:t>
            </w:r>
          </w:p>
          <w:p w:rsidR="00A8670D" w:rsidRDefault="00A8670D" w:rsidP="00417A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236CD">
              <w:rPr>
                <w:rFonts w:ascii="Times New Roman" w:hAnsi="Times New Roman"/>
                <w:color w:val="auto"/>
                <w:sz w:val="26"/>
                <w:szCs w:val="26"/>
              </w:rPr>
              <w:t>- заявление о государственном кадастровом учете и (или) государственной регистрации прав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на жилой дом</w:t>
            </w:r>
            <w:r w:rsidRPr="005236CD">
              <w:rPr>
                <w:rFonts w:ascii="Times New Roman" w:hAnsi="Times New Roman"/>
                <w:color w:val="auto"/>
                <w:sz w:val="26"/>
                <w:szCs w:val="26"/>
              </w:rPr>
              <w:t>;</w:t>
            </w:r>
          </w:p>
          <w:p w:rsidR="00A8670D" w:rsidRPr="005236CD" w:rsidRDefault="00A8670D" w:rsidP="00417A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- </w:t>
            </w:r>
            <w:r w:rsidRPr="005236CD">
              <w:rPr>
                <w:rFonts w:ascii="Times New Roman" w:hAnsi="Times New Roman"/>
                <w:color w:val="auto"/>
                <w:sz w:val="26"/>
                <w:szCs w:val="26"/>
              </w:rPr>
              <w:t>заявление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о государственной регистрации права на земельный участок; </w:t>
            </w:r>
          </w:p>
          <w:p w:rsidR="00A8670D" w:rsidRPr="005236CD" w:rsidRDefault="00A8670D" w:rsidP="00417A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236CD">
              <w:rPr>
                <w:rFonts w:ascii="Times New Roman" w:hAnsi="Times New Roman"/>
                <w:color w:val="auto"/>
                <w:sz w:val="26"/>
                <w:szCs w:val="26"/>
              </w:rPr>
              <w:t>- технический план;</w:t>
            </w:r>
          </w:p>
          <w:p w:rsidR="00A8670D" w:rsidRPr="005236CD" w:rsidRDefault="00A8670D" w:rsidP="00417A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236CD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решение</w:t>
            </w:r>
            <w:r w:rsidRPr="005236CD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о предоставлении земельного участка в собственность.</w:t>
            </w:r>
          </w:p>
          <w:p w:rsidR="00A8670D" w:rsidRPr="007C3385" w:rsidRDefault="00A8670D" w:rsidP="00417A3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A8670D" w:rsidRPr="00F4016A" w:rsidTr="00417A37">
        <w:trPr>
          <w:tblCellSpacing w:w="0" w:type="dxa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70D" w:rsidRPr="00F4016A" w:rsidRDefault="00A8670D" w:rsidP="00417A37">
            <w:pPr>
              <w:pStyle w:val="a3"/>
              <w:jc w:val="both"/>
              <w:rPr>
                <w:sz w:val="26"/>
                <w:szCs w:val="26"/>
              </w:rPr>
            </w:pPr>
            <w:r w:rsidRPr="00F4016A">
              <w:rPr>
                <w:sz w:val="26"/>
                <w:szCs w:val="26"/>
              </w:rPr>
              <w:t>      4. </w:t>
            </w:r>
          </w:p>
        </w:tc>
        <w:tc>
          <w:tcPr>
            <w:tcW w:w="7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70D" w:rsidRPr="00F4016A" w:rsidRDefault="00A8670D" w:rsidP="00417A37">
            <w:pPr>
              <w:pStyle w:val="a3"/>
              <w:jc w:val="both"/>
              <w:rPr>
                <w:sz w:val="26"/>
                <w:szCs w:val="26"/>
              </w:rPr>
            </w:pPr>
            <w:r w:rsidRPr="00F4016A">
              <w:rPr>
                <w:sz w:val="26"/>
                <w:szCs w:val="26"/>
              </w:rPr>
              <w:t>Какие документы потребуются наследникам, чтобы зарегистрировать права на земельный участок и дом, которые наследодатель не оформил в установленном законом порядке? Куда им нужно с этими документами обращаться?</w:t>
            </w:r>
          </w:p>
        </w:tc>
        <w:tc>
          <w:tcPr>
            <w:tcW w:w="7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70D" w:rsidRPr="005236CD" w:rsidRDefault="00A8670D" w:rsidP="00417A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     </w:t>
            </w:r>
            <w:r w:rsidRPr="005236CD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Упрощенном механизмом оформления земельного участка и расположенного на нем жилого дома (построенного до мая 1998 года) теперь смогут воспользоваться и наследники предыдущих владельцев. Для этого наследник, помимо документов, 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представленных п. 5, 6. 7 ст. 2 </w:t>
            </w:r>
            <w:r w:rsidRPr="00015A9C">
              <w:rPr>
                <w:rFonts w:ascii="Times New Roman" w:hAnsi="Times New Roman"/>
                <w:color w:val="auto"/>
                <w:sz w:val="26"/>
                <w:szCs w:val="26"/>
              </w:rPr>
              <w:t>Федеральн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ого</w:t>
            </w:r>
            <w:r w:rsidRPr="00015A9C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закон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а</w:t>
            </w:r>
            <w:r w:rsidRPr="00015A9C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от 30.12.2021 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№</w:t>
            </w:r>
            <w:r w:rsidRPr="00015A9C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478-ФЗ 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«</w:t>
            </w:r>
            <w:r w:rsidRPr="00015A9C">
              <w:rPr>
                <w:rFonts w:ascii="Times New Roman" w:hAnsi="Times New Roman"/>
                <w:color w:val="auto"/>
                <w:sz w:val="26"/>
                <w:szCs w:val="26"/>
              </w:rPr>
              <w:t>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» </w:t>
            </w:r>
            <w:r w:rsidRPr="005236CD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должен будет предоставить свидетельство о праве на наследство, </w:t>
            </w:r>
            <w:r w:rsidRPr="00015A9C">
              <w:rPr>
                <w:rFonts w:ascii="Times New Roman" w:hAnsi="Times New Roman"/>
                <w:color w:val="auto"/>
                <w:sz w:val="26"/>
                <w:szCs w:val="26"/>
              </w:rPr>
              <w:t>на земельный участок, на котором расположен дом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, возведенный до 14 мая 1998 года.</w:t>
            </w:r>
          </w:p>
        </w:tc>
      </w:tr>
      <w:tr w:rsidR="00A8670D" w:rsidRPr="00F4016A" w:rsidTr="00417A37">
        <w:trPr>
          <w:trHeight w:val="3128"/>
          <w:tblCellSpacing w:w="0" w:type="dxa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70D" w:rsidRPr="00F4016A" w:rsidRDefault="00A8670D" w:rsidP="00417A37">
            <w:pPr>
              <w:pStyle w:val="a3"/>
              <w:jc w:val="both"/>
              <w:rPr>
                <w:sz w:val="26"/>
                <w:szCs w:val="26"/>
              </w:rPr>
            </w:pPr>
            <w:r w:rsidRPr="00F4016A">
              <w:rPr>
                <w:sz w:val="26"/>
                <w:szCs w:val="26"/>
              </w:rPr>
              <w:t>      5. </w:t>
            </w:r>
          </w:p>
        </w:tc>
        <w:tc>
          <w:tcPr>
            <w:tcW w:w="7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70D" w:rsidRPr="00F4016A" w:rsidRDefault="00A8670D" w:rsidP="00417A37">
            <w:pPr>
              <w:pStyle w:val="a3"/>
              <w:jc w:val="both"/>
              <w:rPr>
                <w:sz w:val="26"/>
                <w:szCs w:val="26"/>
              </w:rPr>
            </w:pPr>
            <w:r w:rsidRPr="00F4016A">
              <w:rPr>
                <w:sz w:val="26"/>
                <w:szCs w:val="26"/>
              </w:rPr>
              <w:t>Как быть тем, кто владеет землей на праве бессрочного пользования, пожизненного наследуемого владения, куда им нужно обращаться, чтобы переоформить эту землю в собственность? Необходимо ли вообще обращаться за переоформлением прав?</w:t>
            </w:r>
          </w:p>
          <w:p w:rsidR="00A8670D" w:rsidRPr="00F4016A" w:rsidRDefault="00A8670D" w:rsidP="00417A37">
            <w:pPr>
              <w:pStyle w:val="a3"/>
              <w:jc w:val="both"/>
              <w:rPr>
                <w:sz w:val="26"/>
                <w:szCs w:val="26"/>
              </w:rPr>
            </w:pPr>
            <w:r w:rsidRPr="00F4016A">
              <w:rPr>
                <w:sz w:val="26"/>
                <w:szCs w:val="26"/>
              </w:rPr>
              <w:t> </w:t>
            </w:r>
          </w:p>
        </w:tc>
        <w:tc>
          <w:tcPr>
            <w:tcW w:w="7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70D" w:rsidRPr="005236CD" w:rsidRDefault="00A8670D" w:rsidP="00417A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Pr="005236CD">
              <w:rPr>
                <w:rFonts w:ascii="Times New Roman" w:hAnsi="Times New Roman"/>
                <w:sz w:val="26"/>
                <w:szCs w:val="26"/>
              </w:rPr>
              <w:t xml:space="preserve">Если земельный участок предоставлен гражданину до дня введения в действие Земельного </w:t>
            </w:r>
            <w:hyperlink r:id="rId4" w:history="1">
              <w:r w:rsidRPr="005236CD">
                <w:rPr>
                  <w:rFonts w:ascii="Times New Roman" w:hAnsi="Times New Roman"/>
                  <w:color w:val="0000FF"/>
                  <w:sz w:val="26"/>
                  <w:szCs w:val="26"/>
                </w:rPr>
                <w:t>кодекса</w:t>
              </w:r>
            </w:hyperlink>
            <w:r w:rsidRPr="005236CD">
              <w:rPr>
                <w:rFonts w:ascii="Times New Roman" w:hAnsi="Times New Roman"/>
                <w:sz w:val="26"/>
                <w:szCs w:val="26"/>
              </w:rPr>
              <w:t xml:space="preserve"> Российской Федерации на праве пожизненного наследуемого владения или постоянного (бессрочного) пользования, такой земельный участок считается предоставленным гражданину на праве собственности, за исключением случаев, если в соответствии с федеральным законом такой земельный участок не может предостав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ляться в частную собственность (ст. 2 </w:t>
            </w:r>
            <w:r w:rsidRPr="00015A9C">
              <w:rPr>
                <w:rFonts w:ascii="Times New Roman" w:hAnsi="Times New Roman"/>
                <w:color w:val="auto"/>
                <w:sz w:val="26"/>
                <w:szCs w:val="26"/>
              </w:rPr>
              <w:t>Федеральн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ого</w:t>
            </w:r>
            <w:r w:rsidRPr="00015A9C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закон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а</w:t>
            </w:r>
            <w:r w:rsidRPr="00015A9C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от 30.12.2021 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№</w:t>
            </w:r>
            <w:r w:rsidRPr="00015A9C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478-ФЗ 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«</w:t>
            </w:r>
            <w:r w:rsidRPr="00015A9C">
              <w:rPr>
                <w:rFonts w:ascii="Times New Roman" w:hAnsi="Times New Roman"/>
                <w:color w:val="auto"/>
                <w:sz w:val="26"/>
                <w:szCs w:val="26"/>
              </w:rPr>
              <w:t>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»).</w:t>
            </w:r>
          </w:p>
          <w:p w:rsidR="00A8670D" w:rsidRDefault="00A8670D" w:rsidP="00417A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Pr="005236CD">
              <w:rPr>
                <w:rFonts w:ascii="Times New Roman" w:hAnsi="Times New Roman"/>
                <w:sz w:val="26"/>
                <w:szCs w:val="26"/>
              </w:rPr>
              <w:t>Чтобы узаконить право собственности, владельцу такого участка не нужно обращаться в Росреестр для переоформления права собственности на него. Имея на руках документы на землю старого образца о праве пожизненного наследуемого владения или постоянного (бессрочного) пользования, граждане смогут свободно распоряжаться своими земельными участками.</w:t>
            </w:r>
          </w:p>
          <w:p w:rsidR="00A8670D" w:rsidRPr="00691E1F" w:rsidRDefault="00A8670D" w:rsidP="00417A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670D" w:rsidRPr="008D5BFB" w:rsidTr="00417A37">
        <w:trPr>
          <w:tblCellSpacing w:w="0" w:type="dxa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70D" w:rsidRPr="00F4016A" w:rsidRDefault="00A8670D" w:rsidP="00417A37">
            <w:pPr>
              <w:pStyle w:val="a3"/>
              <w:jc w:val="both"/>
              <w:rPr>
                <w:sz w:val="26"/>
                <w:szCs w:val="26"/>
              </w:rPr>
            </w:pPr>
            <w:r w:rsidRPr="00F4016A">
              <w:rPr>
                <w:sz w:val="26"/>
                <w:szCs w:val="26"/>
              </w:rPr>
              <w:t>      6. </w:t>
            </w:r>
          </w:p>
        </w:tc>
        <w:tc>
          <w:tcPr>
            <w:tcW w:w="7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70D" w:rsidRPr="00F4016A" w:rsidRDefault="00A8670D" w:rsidP="00417A37">
            <w:pPr>
              <w:pStyle w:val="a3"/>
              <w:jc w:val="both"/>
              <w:rPr>
                <w:sz w:val="26"/>
                <w:szCs w:val="26"/>
              </w:rPr>
            </w:pPr>
            <w:r w:rsidRPr="00F4016A">
              <w:rPr>
                <w:sz w:val="26"/>
                <w:szCs w:val="26"/>
              </w:rPr>
              <w:t>Каким будет размер государственной пошлины за регистрацию таких объектов</w:t>
            </w:r>
          </w:p>
        </w:tc>
        <w:tc>
          <w:tcPr>
            <w:tcW w:w="7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70D" w:rsidRDefault="00A8670D" w:rsidP="00417A3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Pr="00AC55A1">
              <w:rPr>
                <w:rFonts w:ascii="Times New Roman" w:hAnsi="Times New Roman"/>
                <w:sz w:val="26"/>
                <w:szCs w:val="26"/>
              </w:rPr>
              <w:t>Государственная пошлина за государственную регистрацию права собственности составляет 350 рублей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 земельный участок и жилой (садовой) дом</w:t>
            </w:r>
            <w:r w:rsidRPr="00AC55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AC55A1">
              <w:rPr>
                <w:rFonts w:ascii="Times New Roman" w:hAnsi="Times New Roman"/>
                <w:sz w:val="26"/>
                <w:szCs w:val="26"/>
              </w:rPr>
              <w:t>п. 24 ч. 1 ст. 333.33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Налогового кодекса Российской Федерации).</w:t>
            </w:r>
            <w:r w:rsidRPr="00AC55A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8670D" w:rsidRPr="003D6D6B" w:rsidRDefault="00A8670D" w:rsidP="00417A3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В случае обращения с заявлением о государственной регистрации прав на земельный участок и жилой дом органа государственной власти или органа местного самоуправления,  государственная пошлина не уплачивается (ст. 19 </w:t>
            </w:r>
            <w:r w:rsidRPr="00C53202">
              <w:rPr>
                <w:rFonts w:ascii="Times New Roman" w:hAnsi="Times New Roman"/>
                <w:sz w:val="26"/>
                <w:szCs w:val="26"/>
              </w:rPr>
              <w:t>Федеральн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ого </w:t>
            </w:r>
            <w:r w:rsidRPr="00C53202">
              <w:rPr>
                <w:rFonts w:ascii="Times New Roman" w:hAnsi="Times New Roman"/>
                <w:sz w:val="26"/>
                <w:szCs w:val="26"/>
              </w:rPr>
              <w:t>закон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C53202">
              <w:rPr>
                <w:rFonts w:ascii="Times New Roman" w:hAnsi="Times New Roman"/>
                <w:sz w:val="26"/>
                <w:szCs w:val="26"/>
              </w:rPr>
              <w:t xml:space="preserve"> от 13.07.2015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Pr="00C53202">
              <w:rPr>
                <w:rFonts w:ascii="Times New Roman" w:hAnsi="Times New Roman"/>
                <w:sz w:val="26"/>
                <w:szCs w:val="26"/>
              </w:rPr>
              <w:t xml:space="preserve"> 218-ФЗ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C53202">
              <w:rPr>
                <w:rFonts w:ascii="Times New Roman" w:hAnsi="Times New Roman"/>
                <w:sz w:val="26"/>
                <w:szCs w:val="26"/>
              </w:rPr>
              <w:t>О государственной регистрации недвижимости</w:t>
            </w:r>
            <w:r>
              <w:rPr>
                <w:rFonts w:ascii="Times New Roman" w:hAnsi="Times New Roman"/>
                <w:sz w:val="26"/>
                <w:szCs w:val="26"/>
              </w:rPr>
              <w:t>», п. 4 ч. 1 ст. 333.35 Налогового кодекса Российской Федерации).</w:t>
            </w:r>
          </w:p>
        </w:tc>
      </w:tr>
    </w:tbl>
    <w:p w:rsidR="005668AB" w:rsidRDefault="005668AB"/>
    <w:sectPr w:rsidR="005668AB" w:rsidSect="00A8670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670D"/>
    <w:rsid w:val="003F644A"/>
    <w:rsid w:val="005668AB"/>
    <w:rsid w:val="00734550"/>
    <w:rsid w:val="00A8670D"/>
    <w:rsid w:val="00CB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2251A-D705-49CB-BDFD-9DDE2CAF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70D"/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670D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F6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644A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B2CE415173AD3F14571BF53DB008450AC56319AD370ED10941952D8C4F0ACDD3CCCCC01801A6220DC8A16BACB24J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1220</Words>
  <Characters>6960</Characters>
  <Application>Microsoft Office Word</Application>
  <DocSecurity>0</DocSecurity>
  <Lines>58</Lines>
  <Paragraphs>16</Paragraphs>
  <ScaleCrop>false</ScaleCrop>
  <Company>Microsoft</Company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Шабусова Татьяна Владимировна</cp:lastModifiedBy>
  <cp:revision>3</cp:revision>
  <cp:lastPrinted>2022-09-08T02:53:00Z</cp:lastPrinted>
  <dcterms:created xsi:type="dcterms:W3CDTF">2022-09-08T02:24:00Z</dcterms:created>
  <dcterms:modified xsi:type="dcterms:W3CDTF">2022-09-08T02:54:00Z</dcterms:modified>
</cp:coreProperties>
</file>