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D5" w:rsidRPr="00D001D5" w:rsidRDefault="00D001D5" w:rsidP="00D001D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01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D001D5" w:rsidRPr="00D001D5" w:rsidRDefault="00D001D5" w:rsidP="00D001D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01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D001D5" w:rsidRPr="00D001D5" w:rsidRDefault="00D001D5" w:rsidP="00D001D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001D5" w:rsidRPr="00D001D5" w:rsidRDefault="00D001D5" w:rsidP="00D001D5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001D5">
        <w:rPr>
          <w:rFonts w:ascii="Arial" w:eastAsia="Times New Roman" w:hAnsi="Arial" w:cs="Arial"/>
          <w:bCs/>
          <w:sz w:val="24"/>
          <w:szCs w:val="24"/>
          <w:lang w:eastAsia="ar-SA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D001D5">
        <w:rPr>
          <w:rFonts w:ascii="Arial" w:eastAsia="Times New Roman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54</w:t>
      </w:r>
      <w:r w:rsidRPr="00D001D5">
        <w:rPr>
          <w:rFonts w:ascii="Arial" w:eastAsia="Times New Roman" w:hAnsi="Arial" w:cs="Arial"/>
          <w:bCs/>
          <w:sz w:val="24"/>
          <w:szCs w:val="24"/>
          <w:lang w:eastAsia="ar-SA"/>
        </w:rPr>
        <w:t>-п</w:t>
      </w:r>
    </w:p>
    <w:p w:rsidR="00643788" w:rsidRPr="00D001D5" w:rsidRDefault="00643788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D001D5" w:rsidRDefault="00B01464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D001D5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D001D5">
        <w:rPr>
          <w:b w:val="0"/>
          <w:bCs w:val="0"/>
          <w:sz w:val="24"/>
          <w:szCs w:val="24"/>
        </w:rPr>
        <w:t xml:space="preserve"> </w:t>
      </w:r>
      <w:r w:rsidRPr="00D001D5">
        <w:rPr>
          <w:b w:val="0"/>
          <w:bCs w:val="0"/>
          <w:sz w:val="24"/>
          <w:szCs w:val="24"/>
        </w:rPr>
        <w:t>администрации Ермаковского ра</w:t>
      </w:r>
      <w:r w:rsidRPr="00D001D5">
        <w:rPr>
          <w:b w:val="0"/>
          <w:bCs w:val="0"/>
          <w:sz w:val="24"/>
          <w:szCs w:val="24"/>
        </w:rPr>
        <w:t>й</w:t>
      </w:r>
      <w:r w:rsidRPr="00D001D5">
        <w:rPr>
          <w:b w:val="0"/>
          <w:bCs w:val="0"/>
          <w:sz w:val="24"/>
          <w:szCs w:val="24"/>
        </w:rPr>
        <w:t>она</w:t>
      </w:r>
      <w:r w:rsidR="004B584C" w:rsidRPr="00D001D5">
        <w:rPr>
          <w:b w:val="0"/>
          <w:bCs w:val="0"/>
          <w:sz w:val="24"/>
          <w:szCs w:val="24"/>
        </w:rPr>
        <w:t xml:space="preserve"> </w:t>
      </w:r>
      <w:r w:rsidRPr="00D001D5">
        <w:rPr>
          <w:b w:val="0"/>
          <w:bCs w:val="0"/>
          <w:sz w:val="24"/>
          <w:szCs w:val="24"/>
        </w:rPr>
        <w:t>от</w:t>
      </w:r>
      <w:r w:rsidR="004B584C" w:rsidRPr="00D001D5">
        <w:rPr>
          <w:b w:val="0"/>
          <w:bCs w:val="0"/>
          <w:sz w:val="24"/>
          <w:szCs w:val="24"/>
        </w:rPr>
        <w:t xml:space="preserve"> </w:t>
      </w:r>
      <w:r w:rsidRPr="00D001D5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D001D5">
        <w:rPr>
          <w:b w:val="0"/>
          <w:sz w:val="24"/>
          <w:szCs w:val="24"/>
        </w:rPr>
        <w:t>(в редакции от 04.04.2014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225-п, от 17.04.2014 г.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274-п, от 27.06.2014 г.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№ 468-п, от 14.08.2014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607-п, от 01.10.2014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762-п, от 30.10.2014 г.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869-п, от 04.12.2014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989-п, от 09.12.2014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995-п, от 26.02.2015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89-п</w:t>
      </w:r>
      <w:proofErr w:type="gramEnd"/>
      <w:r w:rsidRPr="00D001D5">
        <w:rPr>
          <w:b w:val="0"/>
          <w:sz w:val="24"/>
          <w:szCs w:val="24"/>
        </w:rPr>
        <w:t xml:space="preserve">, </w:t>
      </w:r>
      <w:proofErr w:type="gramStart"/>
      <w:r w:rsidRPr="00D001D5">
        <w:rPr>
          <w:b w:val="0"/>
          <w:sz w:val="24"/>
          <w:szCs w:val="24"/>
        </w:rPr>
        <w:t>от 03.04.2015 г. № 182-п, от 18.05.2015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285-п, от 23.07.2015 г.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105-п, от 25.03.2016 г. №</w:t>
      </w:r>
      <w:r w:rsidR="00F11776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157-п, от 17.05.2016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270-п, 29.06.2016</w:t>
      </w:r>
      <w:r w:rsidR="004B584C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301-п, от</w:t>
      </w:r>
      <w:proofErr w:type="gramEnd"/>
      <w:r w:rsidRPr="00D001D5">
        <w:rPr>
          <w:b w:val="0"/>
          <w:sz w:val="24"/>
          <w:szCs w:val="24"/>
        </w:rPr>
        <w:t xml:space="preserve"> </w:t>
      </w:r>
      <w:proofErr w:type="gramStart"/>
      <w:r w:rsidRPr="00D001D5">
        <w:rPr>
          <w:b w:val="0"/>
          <w:sz w:val="24"/>
          <w:szCs w:val="24"/>
        </w:rPr>
        <w:t>14.06.2017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 xml:space="preserve">г. № 396-п, </w:t>
      </w:r>
      <w:r w:rsidR="008B2AC1" w:rsidRPr="00D001D5">
        <w:rPr>
          <w:b w:val="0"/>
          <w:sz w:val="24"/>
          <w:szCs w:val="24"/>
        </w:rPr>
        <w:t xml:space="preserve">от 22.06.2017 г. № 420-п, </w:t>
      </w:r>
      <w:r w:rsidRPr="00D001D5">
        <w:rPr>
          <w:b w:val="0"/>
          <w:sz w:val="24"/>
          <w:szCs w:val="24"/>
        </w:rPr>
        <w:t>от 01.08.2017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508-п, от 19.10.2017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739-п.</w:t>
      </w:r>
      <w:r w:rsidRPr="00D001D5">
        <w:rPr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от 31.10.2017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785-п, от 22.01.2018</w:t>
      </w:r>
      <w:r w:rsidR="00CC4602" w:rsidRPr="00D001D5">
        <w:rPr>
          <w:b w:val="0"/>
          <w:sz w:val="24"/>
          <w:szCs w:val="24"/>
        </w:rPr>
        <w:t xml:space="preserve"> </w:t>
      </w:r>
      <w:r w:rsidRPr="00D001D5">
        <w:rPr>
          <w:b w:val="0"/>
          <w:sz w:val="24"/>
          <w:szCs w:val="24"/>
        </w:rPr>
        <w:t>г. № 39-п</w:t>
      </w:r>
      <w:r w:rsidR="00800B66" w:rsidRPr="00D001D5">
        <w:rPr>
          <w:b w:val="0"/>
          <w:sz w:val="24"/>
          <w:szCs w:val="24"/>
        </w:rPr>
        <w:t>, от 16.03.2018</w:t>
      </w:r>
      <w:r w:rsidR="00CC4602" w:rsidRPr="00D001D5">
        <w:rPr>
          <w:b w:val="0"/>
          <w:sz w:val="24"/>
          <w:szCs w:val="24"/>
        </w:rPr>
        <w:t xml:space="preserve"> </w:t>
      </w:r>
      <w:r w:rsidR="00800B66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800B66" w:rsidRPr="00D001D5">
        <w:rPr>
          <w:b w:val="0"/>
          <w:sz w:val="24"/>
          <w:szCs w:val="24"/>
        </w:rPr>
        <w:t>124</w:t>
      </w:r>
      <w:r w:rsidR="00E05A60" w:rsidRPr="00D001D5">
        <w:rPr>
          <w:b w:val="0"/>
          <w:sz w:val="24"/>
          <w:szCs w:val="24"/>
        </w:rPr>
        <w:t>-п</w:t>
      </w:r>
      <w:r w:rsidR="0015480E" w:rsidRPr="00D001D5">
        <w:rPr>
          <w:b w:val="0"/>
          <w:sz w:val="24"/>
          <w:szCs w:val="24"/>
        </w:rPr>
        <w:t>, от 24.04.2018</w:t>
      </w:r>
      <w:r w:rsidR="00CC4602" w:rsidRPr="00D001D5">
        <w:rPr>
          <w:b w:val="0"/>
          <w:sz w:val="24"/>
          <w:szCs w:val="24"/>
        </w:rPr>
        <w:t xml:space="preserve"> </w:t>
      </w:r>
      <w:r w:rsidR="0015480E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15480E" w:rsidRPr="00D001D5">
        <w:rPr>
          <w:b w:val="0"/>
          <w:sz w:val="24"/>
          <w:szCs w:val="24"/>
        </w:rPr>
        <w:t>189-п</w:t>
      </w:r>
      <w:r w:rsidR="009E69E1" w:rsidRPr="00D001D5">
        <w:rPr>
          <w:b w:val="0"/>
          <w:sz w:val="24"/>
          <w:szCs w:val="24"/>
        </w:rPr>
        <w:t xml:space="preserve">, </w:t>
      </w:r>
      <w:r w:rsidR="002A31F5" w:rsidRPr="00D001D5">
        <w:rPr>
          <w:b w:val="0"/>
          <w:sz w:val="24"/>
          <w:szCs w:val="24"/>
        </w:rPr>
        <w:t>от 13.06.2018</w:t>
      </w:r>
      <w:r w:rsidR="00CC4602" w:rsidRPr="00D001D5">
        <w:rPr>
          <w:b w:val="0"/>
          <w:sz w:val="24"/>
          <w:szCs w:val="24"/>
        </w:rPr>
        <w:t xml:space="preserve"> </w:t>
      </w:r>
      <w:r w:rsidR="002A31F5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2A31F5" w:rsidRPr="00D001D5">
        <w:rPr>
          <w:b w:val="0"/>
          <w:sz w:val="24"/>
          <w:szCs w:val="24"/>
        </w:rPr>
        <w:t>305-п</w:t>
      </w:r>
      <w:r w:rsidR="00902805" w:rsidRPr="00D001D5">
        <w:rPr>
          <w:b w:val="0"/>
          <w:sz w:val="24"/>
          <w:szCs w:val="24"/>
        </w:rPr>
        <w:t>, от 09.07.2018</w:t>
      </w:r>
      <w:r w:rsidR="00CC4602" w:rsidRPr="00D001D5">
        <w:rPr>
          <w:b w:val="0"/>
          <w:sz w:val="24"/>
          <w:szCs w:val="24"/>
        </w:rPr>
        <w:t xml:space="preserve"> </w:t>
      </w:r>
      <w:r w:rsidR="00902805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902805" w:rsidRPr="00D001D5">
        <w:rPr>
          <w:b w:val="0"/>
          <w:sz w:val="24"/>
          <w:szCs w:val="24"/>
        </w:rPr>
        <w:t>362-п</w:t>
      </w:r>
      <w:r w:rsidR="00B70A19" w:rsidRPr="00D001D5">
        <w:rPr>
          <w:b w:val="0"/>
          <w:sz w:val="24"/>
          <w:szCs w:val="24"/>
        </w:rPr>
        <w:t>, от 10.07.2018</w:t>
      </w:r>
      <w:r w:rsidR="00CC4602" w:rsidRPr="00D001D5">
        <w:rPr>
          <w:b w:val="0"/>
          <w:sz w:val="24"/>
          <w:szCs w:val="24"/>
        </w:rPr>
        <w:t xml:space="preserve"> </w:t>
      </w:r>
      <w:r w:rsidR="00B70A19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B70A19" w:rsidRPr="00D001D5">
        <w:rPr>
          <w:b w:val="0"/>
          <w:sz w:val="24"/>
          <w:szCs w:val="24"/>
        </w:rPr>
        <w:t>363-п</w:t>
      </w:r>
      <w:r w:rsidR="00111BCF" w:rsidRPr="00D001D5">
        <w:rPr>
          <w:b w:val="0"/>
          <w:sz w:val="24"/>
          <w:szCs w:val="24"/>
        </w:rPr>
        <w:t>, от 12.10.2018</w:t>
      </w:r>
      <w:r w:rsidR="00CC4602" w:rsidRPr="00D001D5">
        <w:rPr>
          <w:b w:val="0"/>
          <w:sz w:val="24"/>
          <w:szCs w:val="24"/>
        </w:rPr>
        <w:t xml:space="preserve"> </w:t>
      </w:r>
      <w:r w:rsidR="00111BCF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111BCF" w:rsidRPr="00D001D5">
        <w:rPr>
          <w:b w:val="0"/>
          <w:sz w:val="24"/>
          <w:szCs w:val="24"/>
        </w:rPr>
        <w:t>564-п, от</w:t>
      </w:r>
      <w:r w:rsidR="00C5705A" w:rsidRPr="00D001D5">
        <w:rPr>
          <w:b w:val="0"/>
          <w:sz w:val="24"/>
          <w:szCs w:val="24"/>
        </w:rPr>
        <w:t xml:space="preserve"> </w:t>
      </w:r>
      <w:r w:rsidR="0046251D" w:rsidRPr="00D001D5">
        <w:rPr>
          <w:b w:val="0"/>
          <w:sz w:val="24"/>
          <w:szCs w:val="24"/>
        </w:rPr>
        <w:t>31.10.2018</w:t>
      </w:r>
      <w:r w:rsidR="00C5705A" w:rsidRPr="00D001D5">
        <w:rPr>
          <w:b w:val="0"/>
          <w:sz w:val="24"/>
          <w:szCs w:val="24"/>
        </w:rPr>
        <w:t xml:space="preserve"> г. №</w:t>
      </w:r>
      <w:r w:rsidR="00F11776" w:rsidRPr="00D001D5">
        <w:rPr>
          <w:b w:val="0"/>
          <w:sz w:val="24"/>
          <w:szCs w:val="24"/>
        </w:rPr>
        <w:t xml:space="preserve"> </w:t>
      </w:r>
      <w:r w:rsidR="0046251D" w:rsidRPr="00D001D5">
        <w:rPr>
          <w:b w:val="0"/>
          <w:sz w:val="24"/>
          <w:szCs w:val="24"/>
        </w:rPr>
        <w:t>632</w:t>
      </w:r>
      <w:r w:rsidR="00C5705A" w:rsidRPr="00D001D5">
        <w:rPr>
          <w:b w:val="0"/>
          <w:sz w:val="24"/>
          <w:szCs w:val="24"/>
        </w:rPr>
        <w:t>-п</w:t>
      </w:r>
      <w:r w:rsidR="00D37B85" w:rsidRPr="00D001D5">
        <w:rPr>
          <w:b w:val="0"/>
          <w:sz w:val="24"/>
          <w:szCs w:val="24"/>
        </w:rPr>
        <w:t>, от 06.12.2018</w:t>
      </w:r>
      <w:r w:rsidR="00CC4602" w:rsidRPr="00D001D5">
        <w:rPr>
          <w:b w:val="0"/>
          <w:sz w:val="24"/>
          <w:szCs w:val="24"/>
        </w:rPr>
        <w:t xml:space="preserve"> </w:t>
      </w:r>
      <w:r w:rsidR="00D37B85" w:rsidRPr="00D001D5">
        <w:rPr>
          <w:b w:val="0"/>
          <w:sz w:val="24"/>
          <w:szCs w:val="24"/>
        </w:rPr>
        <w:t>г. №</w:t>
      </w:r>
      <w:r w:rsidR="00F11776" w:rsidRPr="00D001D5">
        <w:rPr>
          <w:b w:val="0"/>
          <w:sz w:val="24"/>
          <w:szCs w:val="24"/>
        </w:rPr>
        <w:t xml:space="preserve"> </w:t>
      </w:r>
      <w:r w:rsidR="00D37B85" w:rsidRPr="00D001D5">
        <w:rPr>
          <w:b w:val="0"/>
          <w:sz w:val="24"/>
          <w:szCs w:val="24"/>
        </w:rPr>
        <w:t>709-п</w:t>
      </w:r>
      <w:r w:rsidR="002D1AB4" w:rsidRPr="00D001D5">
        <w:rPr>
          <w:b w:val="0"/>
          <w:sz w:val="24"/>
          <w:szCs w:val="24"/>
        </w:rPr>
        <w:t>, от 08.02.2019</w:t>
      </w:r>
      <w:r w:rsidR="00CC4602" w:rsidRPr="00D001D5">
        <w:rPr>
          <w:b w:val="0"/>
          <w:sz w:val="24"/>
          <w:szCs w:val="24"/>
        </w:rPr>
        <w:t xml:space="preserve"> </w:t>
      </w:r>
      <w:r w:rsidR="002D1AB4" w:rsidRPr="00D001D5">
        <w:rPr>
          <w:b w:val="0"/>
          <w:sz w:val="24"/>
          <w:szCs w:val="24"/>
        </w:rPr>
        <w:t>г</w:t>
      </w:r>
      <w:r w:rsidR="00CC4602" w:rsidRPr="00D001D5">
        <w:rPr>
          <w:b w:val="0"/>
          <w:sz w:val="24"/>
          <w:szCs w:val="24"/>
        </w:rPr>
        <w:t>.</w:t>
      </w:r>
      <w:r w:rsidR="002D1AB4" w:rsidRPr="00D001D5">
        <w:rPr>
          <w:b w:val="0"/>
          <w:sz w:val="24"/>
          <w:szCs w:val="24"/>
        </w:rPr>
        <w:t xml:space="preserve"> №</w:t>
      </w:r>
      <w:r w:rsidR="00F11776" w:rsidRPr="00D001D5">
        <w:rPr>
          <w:b w:val="0"/>
          <w:sz w:val="24"/>
          <w:szCs w:val="24"/>
        </w:rPr>
        <w:t xml:space="preserve"> </w:t>
      </w:r>
      <w:r w:rsidR="002D1AB4" w:rsidRPr="00D001D5">
        <w:rPr>
          <w:b w:val="0"/>
          <w:sz w:val="24"/>
          <w:szCs w:val="24"/>
        </w:rPr>
        <w:t>61-п</w:t>
      </w:r>
      <w:r w:rsidR="008B2AC1" w:rsidRPr="00D001D5">
        <w:rPr>
          <w:b w:val="0"/>
          <w:sz w:val="24"/>
          <w:szCs w:val="24"/>
        </w:rPr>
        <w:t>, от</w:t>
      </w:r>
      <w:proofErr w:type="gramEnd"/>
      <w:r w:rsidR="008B2AC1" w:rsidRPr="00D001D5">
        <w:rPr>
          <w:b w:val="0"/>
          <w:sz w:val="24"/>
          <w:szCs w:val="24"/>
        </w:rPr>
        <w:t xml:space="preserve"> 18.04.2019 г. № 176-п, от 14.05.2019 г. № 232-п</w:t>
      </w:r>
      <w:r w:rsidR="00C90E62" w:rsidRPr="00D001D5">
        <w:rPr>
          <w:b w:val="0"/>
          <w:sz w:val="24"/>
          <w:szCs w:val="24"/>
        </w:rPr>
        <w:t>, от 29.07.2019 г. № 383-п</w:t>
      </w:r>
      <w:r w:rsidR="005427F7" w:rsidRPr="00D001D5">
        <w:rPr>
          <w:b w:val="0"/>
          <w:sz w:val="24"/>
          <w:szCs w:val="24"/>
        </w:rPr>
        <w:t>, от 31.10.2019 г</w:t>
      </w:r>
      <w:r w:rsidR="00CC4602" w:rsidRPr="00D001D5">
        <w:rPr>
          <w:b w:val="0"/>
          <w:sz w:val="24"/>
          <w:szCs w:val="24"/>
        </w:rPr>
        <w:t>.</w:t>
      </w:r>
      <w:r w:rsidR="005427F7" w:rsidRPr="00D001D5">
        <w:rPr>
          <w:b w:val="0"/>
          <w:sz w:val="24"/>
          <w:szCs w:val="24"/>
        </w:rPr>
        <w:t xml:space="preserve"> № 624-п</w:t>
      </w:r>
      <w:r w:rsidR="0087073E" w:rsidRPr="00D001D5">
        <w:rPr>
          <w:b w:val="0"/>
          <w:sz w:val="24"/>
          <w:szCs w:val="24"/>
        </w:rPr>
        <w:t>, от 13.02.2020 г. № 91-п</w:t>
      </w:r>
      <w:r w:rsidR="00CF1C37" w:rsidRPr="00D001D5">
        <w:rPr>
          <w:b w:val="0"/>
          <w:sz w:val="24"/>
          <w:szCs w:val="24"/>
        </w:rPr>
        <w:t>, от 10.04.2020 г.</w:t>
      </w:r>
      <w:r w:rsidR="00333490" w:rsidRPr="00D001D5">
        <w:rPr>
          <w:b w:val="0"/>
          <w:sz w:val="24"/>
          <w:szCs w:val="24"/>
        </w:rPr>
        <w:t xml:space="preserve"> </w:t>
      </w:r>
      <w:r w:rsidR="00CF1C37" w:rsidRPr="00D001D5">
        <w:rPr>
          <w:b w:val="0"/>
          <w:sz w:val="24"/>
          <w:szCs w:val="24"/>
        </w:rPr>
        <w:t>№ 191-п</w:t>
      </w:r>
      <w:r w:rsidR="00BC7D9A" w:rsidRPr="00D001D5">
        <w:rPr>
          <w:b w:val="0"/>
          <w:sz w:val="24"/>
          <w:szCs w:val="24"/>
        </w:rPr>
        <w:t>, от</w:t>
      </w:r>
      <w:r w:rsidR="00D001D5" w:rsidRPr="00D001D5">
        <w:rPr>
          <w:b w:val="0"/>
          <w:sz w:val="24"/>
          <w:szCs w:val="24"/>
        </w:rPr>
        <w:t xml:space="preserve"> </w:t>
      </w:r>
      <w:r w:rsidR="00BC7D9A" w:rsidRPr="00D001D5">
        <w:rPr>
          <w:b w:val="0"/>
          <w:sz w:val="24"/>
          <w:szCs w:val="24"/>
        </w:rPr>
        <w:t>28.05.2020</w:t>
      </w:r>
      <w:r w:rsidR="00CC4602" w:rsidRPr="00D001D5">
        <w:rPr>
          <w:b w:val="0"/>
          <w:sz w:val="24"/>
          <w:szCs w:val="24"/>
        </w:rPr>
        <w:t xml:space="preserve"> </w:t>
      </w:r>
      <w:r w:rsidR="00BC7D9A" w:rsidRPr="00D001D5">
        <w:rPr>
          <w:b w:val="0"/>
          <w:sz w:val="24"/>
          <w:szCs w:val="24"/>
        </w:rPr>
        <w:t>г. № 343-п</w:t>
      </w:r>
      <w:r w:rsidR="00CF7F14" w:rsidRPr="00D001D5">
        <w:rPr>
          <w:b w:val="0"/>
          <w:sz w:val="24"/>
          <w:szCs w:val="24"/>
        </w:rPr>
        <w:t>, от 02.07.2020 №431-п</w:t>
      </w:r>
      <w:r w:rsidR="00652ADE" w:rsidRPr="00D001D5">
        <w:rPr>
          <w:b w:val="0"/>
          <w:sz w:val="24"/>
          <w:szCs w:val="24"/>
        </w:rPr>
        <w:t>, от 29.07.2020 №487-п</w:t>
      </w:r>
      <w:r w:rsidR="002C3D0F" w:rsidRPr="00D001D5">
        <w:rPr>
          <w:b w:val="0"/>
          <w:sz w:val="24"/>
          <w:szCs w:val="24"/>
        </w:rPr>
        <w:t>, от 21.08.2020 № 555-п</w:t>
      </w:r>
      <w:r w:rsidR="00751481" w:rsidRPr="00D001D5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D001D5">
        <w:rPr>
          <w:b w:val="0"/>
          <w:sz w:val="24"/>
          <w:szCs w:val="24"/>
        </w:rPr>
        <w:t>607-п</w:t>
      </w:r>
      <w:r w:rsidR="006A09CB" w:rsidRPr="00D001D5">
        <w:rPr>
          <w:b w:val="0"/>
          <w:sz w:val="24"/>
          <w:szCs w:val="24"/>
        </w:rPr>
        <w:t>, от 28.10.2020 №711-</w:t>
      </w:r>
      <w:r w:rsidR="00F16B24" w:rsidRPr="00D001D5">
        <w:rPr>
          <w:b w:val="0"/>
          <w:sz w:val="24"/>
          <w:szCs w:val="24"/>
        </w:rPr>
        <w:t>п</w:t>
      </w:r>
      <w:r w:rsidR="0022799A" w:rsidRPr="00D001D5">
        <w:rPr>
          <w:b w:val="0"/>
          <w:sz w:val="24"/>
          <w:szCs w:val="24"/>
        </w:rPr>
        <w:t>, от 10.12.2020 №864-п</w:t>
      </w:r>
      <w:r w:rsidRPr="00D001D5">
        <w:rPr>
          <w:b w:val="0"/>
          <w:sz w:val="24"/>
          <w:szCs w:val="24"/>
        </w:rPr>
        <w:t>).</w:t>
      </w:r>
      <w:proofErr w:type="gramEnd"/>
    </w:p>
    <w:p w:rsidR="004B584C" w:rsidRPr="00D001D5" w:rsidRDefault="004B584C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D001D5" w:rsidRDefault="00B01464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D001D5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D001D5">
        <w:rPr>
          <w:b w:val="0"/>
          <w:sz w:val="24"/>
          <w:szCs w:val="24"/>
        </w:rPr>
        <w:t>о</w:t>
      </w:r>
      <w:r w:rsidRPr="00D001D5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D001D5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D001D5">
        <w:rPr>
          <w:b w:val="0"/>
          <w:sz w:val="24"/>
          <w:szCs w:val="24"/>
        </w:rPr>
        <w:t xml:space="preserve">, </w:t>
      </w:r>
      <w:r w:rsidRPr="00D001D5">
        <w:rPr>
          <w:b w:val="0"/>
          <w:sz w:val="24"/>
          <w:szCs w:val="24"/>
        </w:rPr>
        <w:t>в целях обеспечения</w:t>
      </w:r>
      <w:proofErr w:type="gramEnd"/>
      <w:r w:rsidRPr="00D001D5">
        <w:rPr>
          <w:b w:val="0"/>
          <w:sz w:val="24"/>
          <w:szCs w:val="24"/>
        </w:rPr>
        <w:t xml:space="preserve"> высокого качества образования, соответству</w:t>
      </w:r>
      <w:r w:rsidRPr="00D001D5">
        <w:rPr>
          <w:b w:val="0"/>
          <w:sz w:val="24"/>
          <w:szCs w:val="24"/>
        </w:rPr>
        <w:t>ю</w:t>
      </w:r>
      <w:r w:rsidRPr="00D001D5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D001D5">
        <w:rPr>
          <w:b w:val="0"/>
          <w:sz w:val="24"/>
          <w:szCs w:val="24"/>
        </w:rPr>
        <w:t>а</w:t>
      </w:r>
      <w:r w:rsidRPr="00D001D5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D001D5">
        <w:rPr>
          <w:b w:val="0"/>
          <w:sz w:val="24"/>
          <w:szCs w:val="24"/>
        </w:rPr>
        <w:t>и</w:t>
      </w:r>
      <w:r w:rsidRPr="00D001D5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D001D5">
        <w:rPr>
          <w:b w:val="0"/>
          <w:sz w:val="24"/>
          <w:szCs w:val="24"/>
        </w:rPr>
        <w:t>р</w:t>
      </w:r>
      <w:r w:rsidRPr="00D001D5">
        <w:rPr>
          <w:b w:val="0"/>
          <w:sz w:val="24"/>
          <w:szCs w:val="24"/>
        </w:rPr>
        <w:t>маковского района, ПОСТАНОВЛЯЮ:</w:t>
      </w:r>
    </w:p>
    <w:p w:rsidR="00D001D5" w:rsidRDefault="00D001D5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D001D5">
        <w:rPr>
          <w:b w:val="0"/>
          <w:sz w:val="24"/>
          <w:szCs w:val="24"/>
        </w:rPr>
        <w:t>Внести в постановление администрации</w:t>
      </w:r>
      <w:r w:rsidR="004B584C" w:rsidRPr="00D001D5">
        <w:rPr>
          <w:b w:val="0"/>
          <w:sz w:val="24"/>
          <w:szCs w:val="24"/>
        </w:rPr>
        <w:t xml:space="preserve"> </w:t>
      </w:r>
      <w:r w:rsidR="00B01464" w:rsidRPr="00D001D5">
        <w:rPr>
          <w:b w:val="0"/>
          <w:sz w:val="24"/>
          <w:szCs w:val="24"/>
        </w:rPr>
        <w:t>Ермаковского района</w:t>
      </w:r>
      <w:r w:rsidR="004B584C" w:rsidRPr="00D001D5">
        <w:rPr>
          <w:b w:val="0"/>
          <w:sz w:val="24"/>
          <w:szCs w:val="24"/>
        </w:rPr>
        <w:t xml:space="preserve"> </w:t>
      </w:r>
      <w:r w:rsidR="00B01464" w:rsidRPr="00D001D5">
        <w:rPr>
          <w:b w:val="0"/>
          <w:sz w:val="24"/>
          <w:szCs w:val="24"/>
        </w:rPr>
        <w:t>от</w:t>
      </w:r>
      <w:r w:rsidR="004B584C" w:rsidRPr="00D001D5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D001D5">
          <w:rPr>
            <w:b w:val="0"/>
            <w:sz w:val="24"/>
            <w:szCs w:val="24"/>
          </w:rPr>
          <w:t>31 о</w:t>
        </w:r>
        <w:r w:rsidR="00B01464" w:rsidRPr="00D001D5">
          <w:rPr>
            <w:b w:val="0"/>
            <w:sz w:val="24"/>
            <w:szCs w:val="24"/>
          </w:rPr>
          <w:t>к</w:t>
        </w:r>
        <w:r w:rsidR="00B01464" w:rsidRPr="00D001D5">
          <w:rPr>
            <w:b w:val="0"/>
            <w:sz w:val="24"/>
            <w:szCs w:val="24"/>
          </w:rPr>
          <w:t>тября 2013 года</w:t>
        </w:r>
      </w:smartTag>
      <w:r w:rsidR="00B01464" w:rsidRPr="00D001D5">
        <w:rPr>
          <w:b w:val="0"/>
          <w:sz w:val="24"/>
          <w:szCs w:val="24"/>
        </w:rPr>
        <w:t xml:space="preserve"> №</w:t>
      </w:r>
      <w:r w:rsidR="002B7DD7" w:rsidRPr="00D001D5">
        <w:rPr>
          <w:b w:val="0"/>
          <w:sz w:val="24"/>
          <w:szCs w:val="24"/>
        </w:rPr>
        <w:t xml:space="preserve"> </w:t>
      </w:r>
      <w:r w:rsidR="00B01464" w:rsidRPr="00D001D5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D001D5">
        <w:rPr>
          <w:b w:val="0"/>
          <w:sz w:val="24"/>
          <w:szCs w:val="24"/>
        </w:rPr>
        <w:t xml:space="preserve"> </w:t>
      </w:r>
      <w:r w:rsidR="00B01464" w:rsidRPr="00D001D5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D001D5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D001D5">
        <w:rPr>
          <w:b w:val="0"/>
          <w:sz w:val="24"/>
          <w:szCs w:val="24"/>
        </w:rPr>
        <w:t xml:space="preserve"> </w:t>
      </w:r>
      <w:proofErr w:type="gramStart"/>
      <w:r w:rsidR="00EC5402" w:rsidRPr="00D001D5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D001D5">
        <w:rPr>
          <w:sz w:val="24"/>
          <w:szCs w:val="24"/>
        </w:rPr>
        <w:t xml:space="preserve"> </w:t>
      </w:r>
      <w:r w:rsidR="00EC5402" w:rsidRPr="00D001D5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D001D5">
        <w:rPr>
          <w:b w:val="0"/>
          <w:sz w:val="24"/>
          <w:szCs w:val="24"/>
        </w:rPr>
        <w:lastRenderedPageBreak/>
        <w:t>31.10.2018 г. № 632-п, от 06.12.2018г. № 709-п, от 08.02.2019г № 61-п, от 18.04.2019 г. № 176-п, от 14.05.2019 г. № 232-п</w:t>
      </w:r>
      <w:r w:rsidR="00C90E62" w:rsidRPr="00D001D5">
        <w:rPr>
          <w:b w:val="0"/>
          <w:sz w:val="24"/>
          <w:szCs w:val="24"/>
        </w:rPr>
        <w:t>, от 29.07.2019 г. № 383-п</w:t>
      </w:r>
      <w:r w:rsidR="005427F7" w:rsidRPr="00D001D5">
        <w:rPr>
          <w:b w:val="0"/>
          <w:sz w:val="24"/>
          <w:szCs w:val="24"/>
        </w:rPr>
        <w:t>, от 31.10.2019 г № 624-п</w:t>
      </w:r>
      <w:r w:rsidR="0087073E" w:rsidRPr="00D001D5">
        <w:rPr>
          <w:b w:val="0"/>
          <w:sz w:val="24"/>
          <w:szCs w:val="24"/>
        </w:rPr>
        <w:t>, от 13.02.2020 г. № 91-п</w:t>
      </w:r>
      <w:r w:rsidR="00CF1C37" w:rsidRPr="00D001D5">
        <w:rPr>
          <w:b w:val="0"/>
          <w:sz w:val="24"/>
          <w:szCs w:val="24"/>
        </w:rPr>
        <w:t>, от 10.04.2020 г. № 191-п</w:t>
      </w:r>
      <w:r w:rsidR="00BC7D9A" w:rsidRPr="00D001D5">
        <w:rPr>
          <w:b w:val="0"/>
          <w:sz w:val="24"/>
          <w:szCs w:val="24"/>
        </w:rPr>
        <w:t>, от</w:t>
      </w:r>
      <w:r w:rsidRPr="00D001D5">
        <w:rPr>
          <w:b w:val="0"/>
          <w:sz w:val="24"/>
          <w:szCs w:val="24"/>
        </w:rPr>
        <w:t xml:space="preserve"> </w:t>
      </w:r>
      <w:r w:rsidR="00BC7D9A" w:rsidRPr="00D001D5">
        <w:rPr>
          <w:b w:val="0"/>
          <w:sz w:val="24"/>
          <w:szCs w:val="24"/>
        </w:rPr>
        <w:t>28.05.2020г. № 343-п</w:t>
      </w:r>
      <w:r w:rsidR="00CF7F14" w:rsidRPr="00D001D5">
        <w:rPr>
          <w:b w:val="0"/>
          <w:sz w:val="24"/>
          <w:szCs w:val="24"/>
        </w:rPr>
        <w:t>, № 343-п, от 02.07.2020 №431-п</w:t>
      </w:r>
      <w:r w:rsidR="00652ADE" w:rsidRPr="00D001D5">
        <w:rPr>
          <w:b w:val="0"/>
          <w:sz w:val="24"/>
          <w:szCs w:val="24"/>
        </w:rPr>
        <w:t>, от 29.07.2020 №487-п</w:t>
      </w:r>
      <w:r w:rsidR="002C3D0F" w:rsidRPr="00D001D5">
        <w:rPr>
          <w:b w:val="0"/>
          <w:sz w:val="24"/>
          <w:szCs w:val="24"/>
        </w:rPr>
        <w:t>, от 21.08.2020 № 555-п</w:t>
      </w:r>
      <w:r w:rsidR="00751481" w:rsidRPr="00D001D5">
        <w:rPr>
          <w:b w:val="0"/>
          <w:sz w:val="24"/>
          <w:szCs w:val="24"/>
        </w:rPr>
        <w:t>, от 18.09.2020 № 607-п</w:t>
      </w:r>
      <w:r w:rsidR="006A09CB" w:rsidRPr="00D001D5">
        <w:rPr>
          <w:b w:val="0"/>
          <w:sz w:val="24"/>
          <w:szCs w:val="24"/>
        </w:rPr>
        <w:t>, от 28.10.2020 №711-</w:t>
      </w:r>
      <w:r w:rsidR="00F16B24" w:rsidRPr="00D001D5">
        <w:rPr>
          <w:b w:val="0"/>
          <w:sz w:val="24"/>
          <w:szCs w:val="24"/>
        </w:rPr>
        <w:t>п</w:t>
      </w:r>
      <w:r w:rsidR="0022799A" w:rsidRPr="00D001D5">
        <w:rPr>
          <w:b w:val="0"/>
          <w:sz w:val="24"/>
          <w:szCs w:val="24"/>
        </w:rPr>
        <w:t>, от 10.12.2020 №864-п</w:t>
      </w:r>
      <w:r w:rsidR="00CF7F14" w:rsidRPr="00D001D5">
        <w:rPr>
          <w:b w:val="0"/>
          <w:sz w:val="24"/>
          <w:szCs w:val="24"/>
        </w:rPr>
        <w:t>)</w:t>
      </w:r>
      <w:r w:rsidR="004B584C" w:rsidRPr="00D001D5">
        <w:rPr>
          <w:b w:val="0"/>
          <w:sz w:val="24"/>
          <w:szCs w:val="24"/>
        </w:rPr>
        <w:t xml:space="preserve"> </w:t>
      </w:r>
      <w:r w:rsidR="00B01464" w:rsidRPr="00D001D5">
        <w:rPr>
          <w:b w:val="0"/>
          <w:sz w:val="24"/>
          <w:szCs w:val="24"/>
        </w:rPr>
        <w:t>следую</w:t>
      </w:r>
      <w:r>
        <w:rPr>
          <w:b w:val="0"/>
          <w:sz w:val="24"/>
          <w:szCs w:val="24"/>
        </w:rPr>
        <w:t>щие изменения:</w:t>
      </w:r>
      <w:proofErr w:type="gramEnd"/>
    </w:p>
    <w:p w:rsidR="002F1E1E" w:rsidRPr="00D001D5" w:rsidRDefault="005427F7" w:rsidP="00D001D5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D001D5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D001D5">
        <w:rPr>
          <w:b w:val="0"/>
          <w:sz w:val="24"/>
          <w:szCs w:val="24"/>
        </w:rPr>
        <w:t>о</w:t>
      </w:r>
      <w:r w:rsidRPr="00D001D5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D001D5" w:rsidRDefault="000059EB" w:rsidP="00D001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1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001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001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D001D5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D001D5" w:rsidRDefault="000059EB" w:rsidP="00D001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1D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D001D5" w:rsidRDefault="001167A1" w:rsidP="00D001D5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1D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D001D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D00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D001D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001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001D5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D001D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  <w:r w:rsidRPr="00576052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576052" w:rsidRPr="00576052" w:rsidRDefault="00576052" w:rsidP="00576052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576052" w:rsidRPr="00576052" w:rsidTr="00576052">
        <w:trPr>
          <w:trHeight w:val="720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576052" w:rsidRPr="00576052" w:rsidTr="00576052">
        <w:trPr>
          <w:trHeight w:val="4102"/>
        </w:trPr>
        <w:tc>
          <w:tcPr>
            <w:tcW w:w="13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5 983 547,00 тыс. рублей, в том числе: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677 388,5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660 690,3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657 194,4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661 704,7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32 839,8 тыс. 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8 065,1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- 918,4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6 696,9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4 085 358,5 тыс. рублей, в т. ч.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444 025,0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470 069,8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466 807,9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445 697,0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1 865 874,0 тыс. рублей, в т. ч.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225 298,4 тыс. рублей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189 702,1 тыс. рублей;</w:t>
            </w:r>
          </w:p>
          <w:p w:rsidR="00576052" w:rsidRPr="00576052" w:rsidRDefault="00576052" w:rsidP="005760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183 689,6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215 317,9 тыс. рублей.</w:t>
            </w:r>
          </w:p>
        </w:tc>
      </w:tr>
    </w:tbl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576052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576052" w:rsidRPr="00576052" w:rsidRDefault="00576052" w:rsidP="00576052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2019 - 2020 учебном году сеть образовательных учреждений Ермаковск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76052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76052">
        <w:rPr>
          <w:rFonts w:ascii="Arial" w:eastAsia="Times New Roman" w:hAnsi="Arial" w:cs="Arial"/>
          <w:sz w:val="24"/>
          <w:szCs w:val="24"/>
        </w:rPr>
        <w:t>к</w:t>
      </w:r>
      <w:r w:rsidRPr="0057605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01.01.2020 в Ермаковском районе проживает 201 несовершеннолетний из числа детей-сирот и детей, оставшихся без попечения родителей. Необход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576052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576052" w:rsidRPr="00576052" w:rsidRDefault="00576052" w:rsidP="0057605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iCs/>
          <w:sz w:val="24"/>
          <w:szCs w:val="24"/>
          <w:lang w:eastAsia="zh-CN"/>
        </w:rPr>
        <w:lastRenderedPageBreak/>
        <w:t xml:space="preserve">Стратегическая цель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proofErr w:type="gramStart"/>
      <w:r w:rsidRPr="00576052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576052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576052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- в 2018 году в здании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- в 2019 году в здании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- в 2020 году в здании филиала МБОУ «Ермаковская СШ №2»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Новоозёрновская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ОШ».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>Большереченская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СОШ»,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Новополтавская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Нижнеусинская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НОШ»).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2021 год.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Танзыбейская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СШ».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В бюджете района на 2020 год и плановый период 2021–2022 годов предусмотрено софинансирование в размере 1 процента краевой субсидии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Общий размер Субсидии,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предоставляемой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из краевого бюджета: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 в 2020 году – 2 640,0 тысяч рублей;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в 2021 году – 3 080,0 тысяч рублей;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в 2022 году – 3 520,0 тысяч рублей.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576052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576052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распределении </w:t>
      </w:r>
      <w:proofErr w:type="gramStart"/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планируемых</w:t>
      </w:r>
      <w:proofErr w:type="gramEnd"/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расходов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5760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ресурсном обеспечении и прогнозной оценке расходов на реализацию целей программы с учетом источников </w:t>
      </w:r>
      <w:r w:rsidRPr="0057605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576052" w:rsidRPr="00576052" w:rsidRDefault="00576052" w:rsidP="00576052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6052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5 983 547,00 тыс. рублей, в том числе: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624 677,6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701 423,6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677 388,5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660 690,3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657 194,4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661 704,7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32 839,8 тыс. рублей, в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- 8 065,1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- 918,4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6 696,9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4 085 358,5 тыс. рублей, в т. ч. по годам: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436 921,7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513 482,5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444 025,0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470 069,8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- 466 807,9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445 697,0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1 865 874,0 тыс. рублей, в т. ч. по годам: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180 473,7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187 191,1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225 298,4 тыс. рублей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– 189 702,1 тыс. рублей;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183 689,6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215 317,9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576052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576052">
        <w:rPr>
          <w:rFonts w:ascii="Arial" w:eastAsia="Times New Roman" w:hAnsi="Arial" w:cs="Arial"/>
          <w:sz w:val="24"/>
          <w:szCs w:val="24"/>
        </w:rPr>
        <w:t>а</w:t>
      </w:r>
      <w:r w:rsidRPr="00576052">
        <w:rPr>
          <w:rFonts w:ascii="Arial" w:eastAsia="Times New Roman" w:hAnsi="Arial" w:cs="Arial"/>
          <w:sz w:val="24"/>
          <w:szCs w:val="24"/>
        </w:rPr>
        <w:t>ния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576052" w:rsidRPr="00576052" w:rsidRDefault="00576052" w:rsidP="0057605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576052" w:rsidRPr="00576052" w:rsidRDefault="00576052" w:rsidP="0057605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Ч_всего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576052" w:rsidRPr="00576052" w:rsidRDefault="00576052" w:rsidP="0057605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5760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Реализация и </w:t>
      </w:r>
      <w:proofErr w:type="gramStart"/>
      <w:r w:rsidRPr="005760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576052">
        <w:rPr>
          <w:rFonts w:ascii="Arial" w:eastAsia="Calibri" w:hAnsi="Arial" w:cs="Arial"/>
          <w:sz w:val="24"/>
          <w:szCs w:val="24"/>
        </w:rPr>
        <w:t>т</w:t>
      </w:r>
      <w:r w:rsidRPr="00576052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лем;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576052">
        <w:rPr>
          <w:rFonts w:ascii="Arial" w:eastAsia="Calibri" w:hAnsi="Arial" w:cs="Arial"/>
          <w:sz w:val="24"/>
          <w:szCs w:val="24"/>
        </w:rPr>
        <w:t>я</w:t>
      </w:r>
      <w:r w:rsidRPr="00576052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576052">
        <w:rPr>
          <w:rFonts w:ascii="Arial" w:eastAsia="Calibri" w:hAnsi="Arial" w:cs="Arial"/>
          <w:sz w:val="24"/>
          <w:szCs w:val="24"/>
        </w:rPr>
        <w:t>д</w:t>
      </w:r>
      <w:r w:rsidRPr="00576052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576052">
        <w:rPr>
          <w:rFonts w:ascii="Arial" w:eastAsia="Calibri" w:hAnsi="Arial" w:cs="Arial"/>
          <w:sz w:val="24"/>
          <w:szCs w:val="24"/>
        </w:rPr>
        <w:t>т</w:t>
      </w:r>
      <w:r w:rsidRPr="00576052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576052">
        <w:rPr>
          <w:rFonts w:ascii="Arial" w:eastAsia="Calibri" w:hAnsi="Arial" w:cs="Arial"/>
          <w:sz w:val="24"/>
          <w:szCs w:val="24"/>
        </w:rPr>
        <w:t>ь</w:t>
      </w:r>
      <w:r w:rsidRPr="00576052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576052">
        <w:rPr>
          <w:rFonts w:ascii="Arial" w:eastAsia="Calibri" w:hAnsi="Arial" w:cs="Arial"/>
          <w:sz w:val="24"/>
          <w:szCs w:val="24"/>
        </w:rPr>
        <w:t>с</w:t>
      </w:r>
      <w:r w:rsidRPr="00576052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576052">
        <w:rPr>
          <w:rFonts w:ascii="Arial" w:eastAsia="Calibri" w:hAnsi="Arial" w:cs="Arial"/>
          <w:sz w:val="24"/>
          <w:szCs w:val="24"/>
        </w:rPr>
        <w:t>т</w:t>
      </w:r>
      <w:r w:rsidRPr="00576052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576052">
        <w:rPr>
          <w:rFonts w:ascii="Arial" w:eastAsia="Calibri" w:hAnsi="Arial" w:cs="Arial"/>
          <w:sz w:val="24"/>
          <w:szCs w:val="24"/>
        </w:rPr>
        <w:t>с</w:t>
      </w:r>
      <w:r w:rsidRPr="00576052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576052">
        <w:rPr>
          <w:rFonts w:ascii="Arial" w:eastAsia="Calibri" w:hAnsi="Arial" w:cs="Arial"/>
          <w:sz w:val="24"/>
          <w:szCs w:val="24"/>
        </w:rPr>
        <w:t>я</w:t>
      </w:r>
      <w:r w:rsidRPr="00576052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lastRenderedPageBreak/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6052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76052">
        <w:rPr>
          <w:rFonts w:ascii="Arial" w:eastAsia="Calibri" w:hAnsi="Arial" w:cs="Arial"/>
          <w:sz w:val="24"/>
          <w:szCs w:val="24"/>
        </w:rPr>
        <w:t>в</w:t>
      </w:r>
      <w:r w:rsidRPr="00576052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576052">
        <w:rPr>
          <w:rFonts w:ascii="Arial" w:eastAsia="Calibri" w:hAnsi="Arial" w:cs="Arial"/>
          <w:sz w:val="24"/>
          <w:szCs w:val="24"/>
        </w:rPr>
        <w:t>т</w:t>
      </w:r>
      <w:r w:rsidRPr="00576052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57605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76052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занием причин);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576052">
        <w:rPr>
          <w:rFonts w:ascii="Arial" w:eastAsia="Calibri" w:hAnsi="Arial" w:cs="Arial"/>
          <w:sz w:val="24"/>
          <w:szCs w:val="24"/>
        </w:rPr>
        <w:t>т</w:t>
      </w:r>
      <w:r w:rsidRPr="00576052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576052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576052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576052">
        <w:rPr>
          <w:rFonts w:ascii="Arial" w:eastAsia="Calibri" w:hAnsi="Arial" w:cs="Arial"/>
          <w:sz w:val="24"/>
          <w:szCs w:val="24"/>
        </w:rPr>
        <w:t>д</w:t>
      </w:r>
      <w:r w:rsidRPr="00576052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576052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576052">
        <w:rPr>
          <w:rFonts w:ascii="Arial" w:eastAsia="Calibri" w:hAnsi="Arial" w:cs="Arial"/>
          <w:sz w:val="24"/>
          <w:szCs w:val="24"/>
        </w:rPr>
        <w:t>);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576052">
        <w:rPr>
          <w:rFonts w:ascii="Arial" w:eastAsia="Calibri" w:hAnsi="Arial" w:cs="Arial"/>
          <w:sz w:val="24"/>
          <w:szCs w:val="24"/>
        </w:rPr>
        <w:t>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576052">
        <w:rPr>
          <w:rFonts w:ascii="Arial" w:eastAsia="Calibri" w:hAnsi="Arial" w:cs="Arial"/>
          <w:sz w:val="24"/>
          <w:szCs w:val="24"/>
        </w:rPr>
        <w:t>д</w:t>
      </w:r>
      <w:r w:rsidRPr="00576052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576052">
        <w:rPr>
          <w:rFonts w:ascii="Arial" w:eastAsia="Calibri" w:hAnsi="Arial" w:cs="Arial"/>
          <w:sz w:val="24"/>
          <w:szCs w:val="24"/>
        </w:rPr>
        <w:t>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576052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76052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576052">
        <w:rPr>
          <w:rFonts w:ascii="Arial" w:eastAsia="Calibri" w:hAnsi="Arial" w:cs="Arial"/>
          <w:sz w:val="24"/>
          <w:szCs w:val="24"/>
        </w:rPr>
        <w:t>д</w:t>
      </w:r>
      <w:r w:rsidRPr="00576052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576052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576052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576052">
        <w:rPr>
          <w:rFonts w:ascii="Arial" w:eastAsia="Calibri" w:hAnsi="Arial" w:cs="Arial"/>
          <w:sz w:val="24"/>
          <w:szCs w:val="24"/>
        </w:rPr>
        <w:t>в</w:t>
      </w:r>
      <w:r w:rsidRPr="00576052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сти;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576052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lastRenderedPageBreak/>
        <w:t>ется дополнительная и (или) уточненная информация о ходе реализации пр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10.9. 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576052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576052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RPr="00576052" w:rsidSect="0057605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576052" w:rsidRPr="00576052" w:rsidTr="00576052">
        <w:trPr>
          <w:trHeight w:val="37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76052" w:rsidRPr="00576052" w:rsidTr="00576052">
        <w:trPr>
          <w:trHeight w:val="94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576052" w:rsidRPr="00576052" w:rsidTr="00576052">
        <w:trPr>
          <w:trHeight w:val="960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660 690,3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657 194,4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661 704,7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5 983 547,0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660 690,3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657 194,4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661 704,7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5 983 547,0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6 158,5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190 476,9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646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188,7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052,0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655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546,2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5 778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886,6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32 839,8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470 069,8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466 807,9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445 697,0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4 085 358,5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45 635,1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45 635,1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45 635,1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496428,70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21 788,40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21 788,40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21 788,40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172407,17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2919,80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30391,80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153,0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25868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23257,60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2141517,80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51729,10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271736,10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23 261,7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23 261,7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23 261,7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125470,30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10 528,80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10 528,80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10 528,80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55348,60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576052" w:rsidRPr="00576052" w:rsidTr="00576052">
        <w:trPr>
          <w:trHeight w:val="327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549,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924,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205435,50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631R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72078,00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16546,00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24592,80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576052" w:rsidRPr="00576052" w:rsidTr="00576052">
        <w:trPr>
          <w:trHeight w:val="398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189 702,1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183 689,6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215 317,9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1 865 874,0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26 665,9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25 816,3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303 267,4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110 394,3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106 812,7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1 062 456,5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22 950,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25 931,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25 001,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24 193,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28 322,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151 314,3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64 577,4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8 566,6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95830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40 626,7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14 088,0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148 838,8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5 191,7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576052" w:rsidRPr="00576052" w:rsidTr="00576052">
        <w:trPr>
          <w:trHeight w:val="942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617 210,7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618 707,3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624 416,7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5 570 531,5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617 210,7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618 707,3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624 416,7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5 570 531,5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77 184,5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617 198,2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618 707,3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623 530,0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5 479 367,5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16 258,0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2 573,4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448 496,2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449 581,0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433 029,6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3 911 214,9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45 635,1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45 635,1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495 184,2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21 788,40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21 788,40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173 648,1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2 919,8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30 391,8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25 868,1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23 257,6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109 876,0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2 141 517,8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51 729,1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36 681,9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271 736,1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23 261,7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23 261,7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124 971,1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10 528,80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10 528,80 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55 654,5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205 435,5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761,3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167 796,1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162 429,4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190 500,4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1 643 058,6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26 665,9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25 816,3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303 267,4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110 394,3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106 812,7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1 062 456,5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151 314,3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64 577,4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576052" w:rsidRPr="00576052" w:rsidTr="00576052">
        <w:trPr>
          <w:trHeight w:val="94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129 855,8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129 855,8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113 292,4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116 375,7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14 489,1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10 142,4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72 078,0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94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576052" w:rsidRPr="00576052" w:rsidTr="00576052">
        <w:trPr>
          <w:trHeight w:val="94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42 802,4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42 802,4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42 802,4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26 353,0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16 546,0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16 449,4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8 566,6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044,9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087,9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5 191,7 </w:t>
            </w:r>
          </w:p>
        </w:tc>
      </w:tr>
      <w:tr w:rsidR="00576052" w:rsidRPr="00576052" w:rsidTr="00576052">
        <w:trPr>
          <w:trHeight w:val="312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76052" w:rsidRPr="00576052" w:rsidTr="00576052">
        <w:trPr>
          <w:trHeight w:val="94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238 888,4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238 888,4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23 530,9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22 885,1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238 684,4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30 002,9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3 606,4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24 592,8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682,7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19 924,5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19 278,7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22 836,0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204 897,1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40 626,7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576052" w:rsidRPr="00576052" w:rsidTr="00576052">
        <w:trPr>
          <w:trHeight w:val="315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1 378,0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14 088,0 </w:t>
            </w:r>
          </w:p>
        </w:tc>
      </w:tr>
      <w:tr w:rsidR="00576052" w:rsidRPr="00576052" w:rsidTr="00576052">
        <w:trPr>
          <w:trHeight w:val="360"/>
        </w:trPr>
        <w:tc>
          <w:tcPr>
            <w:tcW w:w="30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15 093,0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14 603,8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148 838,8 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523"/>
        <w:gridCol w:w="326"/>
        <w:gridCol w:w="258"/>
        <w:gridCol w:w="229"/>
        <w:gridCol w:w="1337"/>
        <w:gridCol w:w="1015"/>
        <w:gridCol w:w="386"/>
        <w:gridCol w:w="682"/>
        <w:gridCol w:w="1015"/>
        <w:gridCol w:w="214"/>
        <w:gridCol w:w="176"/>
        <w:gridCol w:w="614"/>
        <w:gridCol w:w="171"/>
        <w:gridCol w:w="334"/>
        <w:gridCol w:w="734"/>
        <w:gridCol w:w="319"/>
        <w:gridCol w:w="749"/>
        <w:gridCol w:w="306"/>
        <w:gridCol w:w="762"/>
        <w:gridCol w:w="1015"/>
        <w:gridCol w:w="877"/>
        <w:gridCol w:w="191"/>
        <w:gridCol w:w="851"/>
      </w:tblGrid>
      <w:tr w:rsidR="00576052" w:rsidRPr="00576052" w:rsidTr="00576052">
        <w:trPr>
          <w:trHeight w:val="1169"/>
        </w:trPr>
        <w:tc>
          <w:tcPr>
            <w:tcW w:w="118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3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08" w:type="pct"/>
            <w:gridSpan w:val="4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9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24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576052" w:rsidRPr="00576052" w:rsidTr="00576052">
        <w:trPr>
          <w:trHeight w:val="360"/>
        </w:trPr>
        <w:tc>
          <w:tcPr>
            <w:tcW w:w="5000" w:type="pct"/>
            <w:gridSpan w:val="24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576052" w:rsidRPr="00576052" w:rsidTr="00576052">
        <w:trPr>
          <w:trHeight w:val="360"/>
        </w:trPr>
        <w:tc>
          <w:tcPr>
            <w:tcW w:w="118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полнительного образования, к численности детей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6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72" w:type="pct"/>
            <w:gridSpan w:val="3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87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7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57605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24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576052" w:rsidRPr="00576052" w:rsidTr="00576052">
        <w:trPr>
          <w:trHeight w:val="240"/>
        </w:trPr>
        <w:tc>
          <w:tcPr>
            <w:tcW w:w="118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6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3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72" w:type="pct"/>
            <w:gridSpan w:val="3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7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24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576052" w:rsidRPr="00576052" w:rsidTr="00576052">
        <w:trPr>
          <w:trHeight w:val="240"/>
        </w:trPr>
        <w:tc>
          <w:tcPr>
            <w:tcW w:w="118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576052">
              <w:rPr>
                <w:rFonts w:ascii="Arial" w:hAnsi="Arial" w:cs="Arial"/>
                <w:sz w:val="24"/>
                <w:szCs w:val="24"/>
              </w:rPr>
              <w:t>е</w:t>
            </w:r>
            <w:r w:rsidRPr="00576052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576052">
              <w:rPr>
                <w:rFonts w:ascii="Arial" w:hAnsi="Arial" w:cs="Arial"/>
                <w:sz w:val="24"/>
                <w:szCs w:val="24"/>
              </w:rPr>
              <w:t>у</w:t>
            </w:r>
            <w:r w:rsidRPr="00576052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576052">
              <w:rPr>
                <w:rFonts w:ascii="Arial" w:hAnsi="Arial" w:cs="Arial"/>
                <w:sz w:val="24"/>
                <w:szCs w:val="24"/>
              </w:rPr>
              <w:t>з</w:t>
            </w:r>
            <w:r w:rsidRPr="00576052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6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gridSpan w:val="3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1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образования и общеобраз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69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72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7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76052" w:rsidRPr="00576052" w:rsidTr="00576052">
        <w:trPr>
          <w:trHeight w:val="240"/>
        </w:trPr>
        <w:tc>
          <w:tcPr>
            <w:tcW w:w="1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576052">
              <w:rPr>
                <w:rFonts w:ascii="Arial" w:hAnsi="Arial" w:cs="Arial"/>
                <w:sz w:val="24"/>
                <w:szCs w:val="24"/>
              </w:rPr>
              <w:t>н</w:t>
            </w:r>
            <w:r w:rsidRPr="00576052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576052">
              <w:rPr>
                <w:rFonts w:ascii="Arial" w:hAnsi="Arial" w:cs="Arial"/>
                <w:sz w:val="24"/>
                <w:szCs w:val="24"/>
              </w:rPr>
              <w:t>м</w:t>
            </w:r>
            <w:r w:rsidRPr="00576052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576052">
              <w:rPr>
                <w:rFonts w:ascii="Arial" w:hAnsi="Arial" w:cs="Arial"/>
                <w:sz w:val="24"/>
                <w:szCs w:val="24"/>
              </w:rPr>
              <w:t>в</w:t>
            </w:r>
            <w:r w:rsidRPr="00576052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576052">
              <w:rPr>
                <w:rFonts w:ascii="Arial" w:hAnsi="Arial" w:cs="Arial"/>
                <w:sz w:val="24"/>
                <w:szCs w:val="24"/>
              </w:rPr>
              <w:t>р</w:t>
            </w:r>
            <w:r w:rsidRPr="00576052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576052">
              <w:rPr>
                <w:rFonts w:ascii="Arial" w:hAnsi="Arial" w:cs="Arial"/>
                <w:sz w:val="24"/>
                <w:szCs w:val="24"/>
              </w:rPr>
              <w:t>е</w:t>
            </w:r>
            <w:r w:rsidRPr="00576052">
              <w:rPr>
                <w:rFonts w:ascii="Arial" w:hAnsi="Arial" w:cs="Arial"/>
                <w:sz w:val="24"/>
                <w:szCs w:val="24"/>
              </w:rPr>
              <w:t>делами рай</w:t>
            </w:r>
            <w:r w:rsidRPr="00576052">
              <w:rPr>
                <w:rFonts w:ascii="Arial" w:hAnsi="Arial" w:cs="Arial"/>
                <w:sz w:val="24"/>
                <w:szCs w:val="24"/>
              </w:rPr>
              <w:t>о</w:t>
            </w:r>
            <w:r w:rsidRPr="00576052">
              <w:rPr>
                <w:rFonts w:ascii="Arial" w:hAnsi="Arial" w:cs="Arial"/>
                <w:sz w:val="24"/>
                <w:szCs w:val="24"/>
              </w:rPr>
              <w:t>на - 31 % от количества выявленных одаренных и высокомот</w:t>
            </w:r>
            <w:r w:rsidRPr="00576052">
              <w:rPr>
                <w:rFonts w:ascii="Arial" w:hAnsi="Arial" w:cs="Arial"/>
                <w:sz w:val="24"/>
                <w:szCs w:val="24"/>
              </w:rPr>
              <w:t>и</w:t>
            </w:r>
            <w:r w:rsidRPr="00576052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576052">
              <w:rPr>
                <w:rFonts w:ascii="Arial" w:hAnsi="Arial" w:cs="Arial"/>
                <w:sz w:val="24"/>
                <w:szCs w:val="24"/>
              </w:rPr>
              <w:t>з</w:t>
            </w:r>
            <w:r w:rsidRPr="00576052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9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24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576052" w:rsidRPr="00576052" w:rsidTr="00576052">
        <w:trPr>
          <w:trHeight w:val="240"/>
        </w:trPr>
        <w:tc>
          <w:tcPr>
            <w:tcW w:w="759" w:type="pct"/>
            <w:gridSpan w:val="3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в возрасте от 7 до 15 лет, охваче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6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2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9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76052" w:rsidRPr="00576052" w:rsidTr="00576052">
        <w:trPr>
          <w:trHeight w:val="240"/>
        </w:trPr>
        <w:tc>
          <w:tcPr>
            <w:tcW w:w="759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69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759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69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24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6052" w:rsidRPr="00576052" w:rsidTr="00576052">
        <w:trPr>
          <w:trHeight w:val="240"/>
        </w:trPr>
        <w:tc>
          <w:tcPr>
            <w:tcW w:w="659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самоупра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ления и по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ведомстве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де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ное управл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191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40" w:type="pct"/>
            <w:gridSpan w:val="2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админ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80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2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96" w:type="pct"/>
            <w:gridSpan w:val="3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4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4"/>
        <w:gridCol w:w="614"/>
        <w:gridCol w:w="1553"/>
        <w:gridCol w:w="1553"/>
        <w:gridCol w:w="1553"/>
        <w:gridCol w:w="1553"/>
        <w:gridCol w:w="1288"/>
        <w:gridCol w:w="1288"/>
        <w:gridCol w:w="992"/>
        <w:gridCol w:w="752"/>
      </w:tblGrid>
      <w:tr w:rsidR="00576052" w:rsidRPr="00576052" w:rsidTr="00576052">
        <w:trPr>
          <w:trHeight w:val="1169"/>
        </w:trPr>
        <w:tc>
          <w:tcPr>
            <w:tcW w:w="162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4" w:type="pct"/>
            <w:gridSpan w:val="2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576052" w:rsidRPr="00576052" w:rsidTr="00576052">
        <w:trPr>
          <w:trHeight w:val="36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576052" w:rsidRPr="00576052" w:rsidTr="00576052">
        <w:trPr>
          <w:trHeight w:val="36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576052">
              <w:rPr>
                <w:rFonts w:ascii="Arial" w:hAnsi="Arial" w:cs="Arial"/>
                <w:sz w:val="24"/>
                <w:szCs w:val="24"/>
              </w:rPr>
              <w:t>ю</w:t>
            </w:r>
            <w:r w:rsidRPr="00576052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576052">
              <w:rPr>
                <w:rFonts w:ascii="Arial" w:hAnsi="Arial" w:cs="Arial"/>
                <w:sz w:val="24"/>
                <w:szCs w:val="24"/>
              </w:rPr>
              <w:t>я</w:t>
            </w:r>
            <w:r w:rsidRPr="00576052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576052">
              <w:rPr>
                <w:rFonts w:ascii="Arial" w:hAnsi="Arial" w:cs="Arial"/>
                <w:sz w:val="24"/>
                <w:szCs w:val="24"/>
              </w:rPr>
              <w:t>л</w:t>
            </w:r>
            <w:r w:rsidRPr="00576052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576052">
              <w:rPr>
                <w:rFonts w:ascii="Arial" w:hAnsi="Arial" w:cs="Arial"/>
                <w:sz w:val="24"/>
                <w:szCs w:val="24"/>
              </w:rPr>
              <w:t>е</w:t>
            </w:r>
            <w:r w:rsidRPr="00576052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576052">
              <w:rPr>
                <w:rFonts w:ascii="Arial" w:hAnsi="Arial" w:cs="Arial"/>
                <w:sz w:val="24"/>
                <w:szCs w:val="24"/>
              </w:rPr>
              <w:t>е</w:t>
            </w:r>
            <w:r w:rsidRPr="00576052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576052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576052">
              <w:rPr>
                <w:rFonts w:ascii="Arial" w:hAnsi="Arial" w:cs="Arial"/>
                <w:sz w:val="24"/>
                <w:szCs w:val="24"/>
              </w:rPr>
              <w:t>в</w:t>
            </w:r>
            <w:r w:rsidRPr="00576052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576052">
              <w:rPr>
                <w:rFonts w:ascii="Arial" w:hAnsi="Arial" w:cs="Arial"/>
                <w:sz w:val="24"/>
                <w:szCs w:val="24"/>
              </w:rPr>
              <w:t>а</w:t>
            </w:r>
            <w:r w:rsidRPr="00576052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576052">
              <w:rPr>
                <w:rFonts w:ascii="Arial" w:hAnsi="Arial" w:cs="Arial"/>
                <w:sz w:val="24"/>
                <w:szCs w:val="24"/>
              </w:rPr>
              <w:t>о</w:t>
            </w:r>
            <w:r w:rsidRPr="00576052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576052">
              <w:rPr>
                <w:rFonts w:ascii="Arial" w:hAnsi="Arial" w:cs="Arial"/>
                <w:sz w:val="24"/>
                <w:szCs w:val="24"/>
              </w:rPr>
              <w:t>в</w:t>
            </w:r>
            <w:r w:rsidRPr="00576052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576052">
              <w:rPr>
                <w:rFonts w:ascii="Arial" w:hAnsi="Arial" w:cs="Arial"/>
                <w:sz w:val="24"/>
                <w:szCs w:val="24"/>
              </w:rPr>
              <w:t>н</w:t>
            </w:r>
            <w:r w:rsidRPr="00576052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576052">
              <w:rPr>
                <w:rFonts w:ascii="Arial" w:hAnsi="Arial" w:cs="Arial"/>
                <w:sz w:val="24"/>
                <w:szCs w:val="24"/>
              </w:rPr>
              <w:t>й</w:t>
            </w:r>
            <w:r w:rsidRPr="00576052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5760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240"/>
        </w:trPr>
        <w:tc>
          <w:tcPr>
            <w:tcW w:w="5000" w:type="pct"/>
            <w:gridSpan w:val="11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576052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6052" w:rsidRPr="00576052" w:rsidTr="00576052">
        <w:trPr>
          <w:trHeight w:val="240"/>
        </w:trPr>
        <w:tc>
          <w:tcPr>
            <w:tcW w:w="16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4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57605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76052" w:rsidRPr="00576052" w:rsidTr="00576052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дополн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  <w:proofErr w:type="gramEnd"/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576052" w:rsidRPr="00576052" w:rsidTr="00576052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  <w:proofErr w:type="gramEnd"/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576052" w:rsidRPr="00576052" w:rsidTr="00576052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576052" w:rsidRPr="00576052" w:rsidTr="00576052">
        <w:trPr>
          <w:trHeight w:val="538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5 570 531,5 тыс. рублей, в том числе: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625 252,2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617 210,7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618 707,3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–624 416,7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16 258,0 тыс. рублей, в том числе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4 076,70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918,4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- 6 696,9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3 911 214,9 тыс. рублей, в том числе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415 962,8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419 997,9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448 496,2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449 581,0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433 029,6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1 643 058,6 тыс. рублей, в том числе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201 177,6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167 796,1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162 429,4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lang w:eastAsia="ru-RU"/>
              </w:rPr>
              <w:t>2023 год – 190 500,4 тыс. рублей.</w:t>
            </w:r>
          </w:p>
        </w:tc>
      </w:tr>
      <w:tr w:rsidR="00576052" w:rsidRPr="00576052" w:rsidTr="00576052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576052" w:rsidRPr="00576052" w:rsidRDefault="00576052" w:rsidP="00576052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76052">
        <w:rPr>
          <w:rFonts w:ascii="Arial" w:eastAsia="Calibri" w:hAnsi="Arial" w:cs="Arial"/>
          <w:sz w:val="24"/>
          <w:szCs w:val="24"/>
        </w:rPr>
        <w:t>план мероприятий («д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76052" w:rsidRPr="00576052" w:rsidRDefault="00576052" w:rsidP="00576052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разование 930 детей, из них 3 ребенка в группе кратковременного пребывания. Доля детей,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576052" w:rsidRPr="00576052" w:rsidRDefault="00576052" w:rsidP="0057605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576052" w:rsidRPr="00576052" w:rsidRDefault="00576052" w:rsidP="0057605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76052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76052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76052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2018 году в здании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тельства Красноярского края от 11.09.2018 года №507-п сроки строительства да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– 2 640,0 тысяч рублей;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2021 году – 3 080,0 тысяч рублей;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- в 2022 году – 3 520,0 тысяч рублей.</w:t>
      </w:r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576052" w:rsidRPr="00576052" w:rsidRDefault="00576052" w:rsidP="00576052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576052" w:rsidRPr="00576052" w:rsidRDefault="00576052" w:rsidP="0057605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576052" w:rsidRPr="00576052" w:rsidRDefault="00576052" w:rsidP="0057605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57605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57605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576052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576052" w:rsidRPr="00576052" w:rsidRDefault="00576052" w:rsidP="00576052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57605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76052">
        <w:rPr>
          <w:rFonts w:ascii="Arial" w:eastAsia="Times New Roman" w:hAnsi="Arial" w:cs="Arial"/>
          <w:sz w:val="24"/>
          <w:szCs w:val="24"/>
        </w:rPr>
        <w:t xml:space="preserve"> («дорожная карта») </w:t>
      </w:r>
      <w:r w:rsidRPr="00576052">
        <w:rPr>
          <w:rFonts w:ascii="Arial" w:eastAsia="Times New Roman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</w:t>
      </w:r>
      <w:r w:rsidRPr="00576052">
        <w:rPr>
          <w:rFonts w:ascii="Arial" w:eastAsia="Times New Roman" w:hAnsi="Arial" w:cs="Arial"/>
          <w:sz w:val="24"/>
          <w:szCs w:val="24"/>
        </w:rPr>
        <w:t>к</w:t>
      </w:r>
      <w:r w:rsidRPr="00576052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proofErr w:type="gramStart"/>
      <w:r w:rsidRPr="0057605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576052">
        <w:rPr>
          <w:rFonts w:ascii="Arial" w:eastAsia="Times New Roman" w:hAnsi="Arial" w:cs="Arial"/>
          <w:sz w:val="24"/>
          <w:szCs w:val="24"/>
        </w:rPr>
        <w:t>о</w:t>
      </w:r>
      <w:r w:rsidRPr="00576052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576052">
        <w:rPr>
          <w:rFonts w:ascii="Arial" w:eastAsia="Times New Roman" w:hAnsi="Arial" w:cs="Arial"/>
          <w:sz w:val="24"/>
          <w:szCs w:val="24"/>
        </w:rPr>
        <w:t>и</w:t>
      </w:r>
      <w:r w:rsidRPr="00576052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576052">
        <w:rPr>
          <w:rFonts w:ascii="Arial" w:eastAsia="Times New Roman" w:hAnsi="Arial" w:cs="Arial"/>
          <w:sz w:val="24"/>
          <w:szCs w:val="24"/>
        </w:rPr>
        <w:t>и</w:t>
      </w:r>
      <w:r w:rsidRPr="00576052">
        <w:rPr>
          <w:rFonts w:ascii="Arial" w:eastAsia="Times New Roman" w:hAnsi="Arial" w:cs="Arial"/>
          <w:sz w:val="24"/>
          <w:szCs w:val="24"/>
        </w:rPr>
        <w:t>ятия: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7605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расходов. При выделении средств из краевого бюджета, администрация Ермаковского района заключает соглашение с мин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57605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576052" w:rsidRPr="00576052" w:rsidRDefault="00576052" w:rsidP="00576052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3.Р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5.Р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наделении органов местного самоуправления муниципальных районов и горо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  <w:proofErr w:type="gramEnd"/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576052" w:rsidRPr="00576052" w:rsidRDefault="00576052" w:rsidP="0057605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76052" w:rsidRPr="00576052" w:rsidRDefault="00576052" w:rsidP="0057605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576052" w:rsidRPr="00576052" w:rsidRDefault="00576052" w:rsidP="0057605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школьного, общего, дополнительного образования по обеспечению доступности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качественного образования, соответствующего требованиям инновационного 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76052" w:rsidRPr="00576052" w:rsidRDefault="00576052" w:rsidP="0057605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76052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образовательных организаций, реализующих программы общего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76052" w:rsidRPr="00576052" w:rsidRDefault="00576052" w:rsidP="0057605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5 570 531,5 тыс. рублей, в том числе: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625 252,2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617 210,7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618 707,3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–624 416,7 тыс. рублей.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16 258,0 тыс. рублей, в том числе по годам: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4 076,70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918,4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- 6 696,9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3 911 214,9 тыс. рублей, в том числе по годам: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419 997,9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448 496,2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449 581,0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433 029,6 тыс. рублей.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1 643 058,6 тыс. рублей, в том числе по годам: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576052" w:rsidRPr="00576052" w:rsidRDefault="00576052" w:rsidP="00576052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201 177,6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167 796,1 тыс. рублей;</w:t>
      </w:r>
    </w:p>
    <w:p w:rsidR="00576052" w:rsidRPr="00576052" w:rsidRDefault="00576052" w:rsidP="0057605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162 429,4 тыс. рублей;</w:t>
      </w:r>
    </w:p>
    <w:p w:rsidR="00576052" w:rsidRPr="00576052" w:rsidRDefault="00576052" w:rsidP="00576052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190 500,4 тыс. рублей.</w:t>
      </w:r>
    </w:p>
    <w:p w:rsidR="00576052" w:rsidRPr="00576052" w:rsidRDefault="00576052" w:rsidP="00576052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И.В. Исакова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576052" w:rsidRPr="00576052" w:rsidTr="00576052">
        <w:trPr>
          <w:trHeight w:val="510"/>
        </w:trPr>
        <w:tc>
          <w:tcPr>
            <w:tcW w:w="105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4" w:type="pct"/>
            <w:vMerge w:val="restar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4" w:type="pct"/>
            <w:vMerge w:val="restar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4" w:type="pct"/>
            <w:vMerge w:val="restar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4" w:type="pct"/>
            <w:vMerge w:val="restar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76052" w:rsidRPr="00576052" w:rsidTr="00576052">
        <w:trPr>
          <w:trHeight w:val="276"/>
        </w:trPr>
        <w:tc>
          <w:tcPr>
            <w:tcW w:w="10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285"/>
        </w:trPr>
        <w:tc>
          <w:tcPr>
            <w:tcW w:w="10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672"/>
        </w:trPr>
        <w:tc>
          <w:tcPr>
            <w:tcW w:w="5000" w:type="pct"/>
            <w:gridSpan w:val="16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детей.</w:t>
            </w:r>
            <w:proofErr w:type="gramEnd"/>
          </w:p>
        </w:tc>
      </w:tr>
      <w:tr w:rsidR="00576052" w:rsidRPr="00576052" w:rsidTr="00576052">
        <w:trPr>
          <w:trHeight w:val="1058"/>
        </w:trPr>
        <w:tc>
          <w:tcPr>
            <w:tcW w:w="10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576052" w:rsidRPr="00576052" w:rsidTr="00576052">
        <w:trPr>
          <w:trHeight w:val="1455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576052" w:rsidRPr="00576052" w:rsidTr="00576052">
        <w:trPr>
          <w:trHeight w:val="1643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1309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576052" w:rsidRPr="00576052" w:rsidTr="00576052">
        <w:trPr>
          <w:trHeight w:val="1440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6052" w:rsidRPr="00576052" w:rsidTr="00576052">
        <w:trPr>
          <w:trHeight w:val="1590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576052" w:rsidRPr="00576052" w:rsidTr="00576052">
        <w:trPr>
          <w:trHeight w:val="1103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683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76052" w:rsidRPr="00576052" w:rsidTr="00576052">
        <w:trPr>
          <w:trHeight w:val="683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76052" w:rsidRPr="00576052" w:rsidTr="00576052">
        <w:trPr>
          <w:trHeight w:val="1455"/>
        </w:trPr>
        <w:tc>
          <w:tcPr>
            <w:tcW w:w="10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4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7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50"/>
        <w:gridCol w:w="1056"/>
        <w:gridCol w:w="508"/>
        <w:gridCol w:w="467"/>
        <w:gridCol w:w="907"/>
        <w:gridCol w:w="405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50"/>
        <w:gridCol w:w="1429"/>
      </w:tblGrid>
      <w:tr w:rsidR="00576052" w:rsidRPr="00576052" w:rsidTr="00576052">
        <w:trPr>
          <w:trHeight w:val="495"/>
        </w:trPr>
        <w:tc>
          <w:tcPr>
            <w:tcW w:w="54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7" w:type="dxa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30" w:type="dxa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 (в натурал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576052" w:rsidRPr="00576052" w:rsidTr="00576052">
        <w:trPr>
          <w:trHeight w:val="649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76052" w:rsidRPr="00576052" w:rsidTr="00576052">
        <w:trPr>
          <w:trHeight w:val="48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76052" w:rsidRPr="00576052" w:rsidTr="00576052">
        <w:trPr>
          <w:trHeight w:val="915"/>
        </w:trPr>
        <w:tc>
          <w:tcPr>
            <w:tcW w:w="54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45 635,1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45 635,1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494 670,4</w:t>
            </w:r>
          </w:p>
        </w:tc>
        <w:tc>
          <w:tcPr>
            <w:tcW w:w="142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576052" w:rsidRPr="00576052" w:rsidTr="00576052">
        <w:trPr>
          <w:trHeight w:val="552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41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21 788,40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21 788,40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173 648,0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4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26 665,9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25 816,3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0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302 247,7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35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5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34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2 951,5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576052" w:rsidRPr="00576052" w:rsidTr="00576052">
        <w:trPr>
          <w:trHeight w:val="90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8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25 868,1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4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3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65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3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3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16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5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4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50"/>
        </w:trPr>
        <w:tc>
          <w:tcPr>
            <w:tcW w:w="1998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99 096,7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98 247,1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1 049 549,0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3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576052" w:rsidRPr="00576052" w:rsidTr="00576052">
        <w:trPr>
          <w:trHeight w:val="1763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53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78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18"/>
        </w:trPr>
        <w:tc>
          <w:tcPr>
            <w:tcW w:w="54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2137563,7</w:t>
            </w:r>
          </w:p>
        </w:tc>
        <w:tc>
          <w:tcPr>
            <w:tcW w:w="142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576052" w:rsidRPr="00576052" w:rsidTr="00576052">
        <w:trPr>
          <w:trHeight w:val="563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800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36681,9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271736,2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095"/>
        </w:trPr>
        <w:tc>
          <w:tcPr>
            <w:tcW w:w="54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23261,7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23261,7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124910,5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458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789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10528,80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10528,80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55654,5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630"/>
        </w:trPr>
        <w:tc>
          <w:tcPr>
            <w:tcW w:w="54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110394,3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106812,7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126141,0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964680,3</w:t>
            </w:r>
          </w:p>
        </w:tc>
        <w:tc>
          <w:tcPr>
            <w:tcW w:w="14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660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25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69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16208,7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205435,5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576052" w:rsidRPr="00576052" w:rsidTr="00576052">
        <w:trPr>
          <w:trHeight w:val="2543"/>
        </w:trPr>
        <w:tc>
          <w:tcPr>
            <w:tcW w:w="5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3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и введенных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8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4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1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2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3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7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46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2014 г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10%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6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05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04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04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2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6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8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2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9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7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6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3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3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2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9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9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6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5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5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6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textDirection w:val="btLr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7125,2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7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8458,5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20"/>
        </w:trPr>
        <w:tc>
          <w:tcPr>
            <w:tcW w:w="1998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461544,4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464110,9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472004,0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4073463,6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55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576052" w:rsidRPr="00576052" w:rsidTr="00576052">
        <w:trPr>
          <w:trHeight w:val="155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576052" w:rsidRPr="00576052" w:rsidTr="00576052">
        <w:trPr>
          <w:trHeight w:val="155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151 314,3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5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5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4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6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7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5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4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2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23 257,6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0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88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2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76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576052" w:rsidRPr="00576052" w:rsidTr="00576052">
        <w:trPr>
          <w:trHeight w:val="127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76052" w:rsidRPr="00576052" w:rsidTr="00576052">
        <w:trPr>
          <w:trHeight w:val="135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33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7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840"/>
        </w:trPr>
        <w:tc>
          <w:tcPr>
            <w:tcW w:w="548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5 626,0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48 713,4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576052" w:rsidRPr="00576052" w:rsidTr="00576052">
        <w:trPr>
          <w:trHeight w:val="552"/>
        </w:trPr>
        <w:tc>
          <w:tcPr>
            <w:tcW w:w="54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34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38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8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89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 структу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38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6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0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39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октя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40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0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0" w:type="dxa"/>
            <w:shd w:val="clear" w:color="9933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0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504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51 729,1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34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28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432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01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88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2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5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640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0" w:type="dxa"/>
            <w:shd w:val="clear" w:color="9933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43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0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69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34 486,5 </w:t>
            </w:r>
          </w:p>
        </w:tc>
        <w:tc>
          <w:tcPr>
            <w:tcW w:w="142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20"/>
        </w:trPr>
        <w:tc>
          <w:tcPr>
            <w:tcW w:w="1998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56 570,6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56 349,3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52 778,0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447 551,7 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05"/>
        </w:trPr>
        <w:tc>
          <w:tcPr>
            <w:tcW w:w="1998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249,1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625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252,3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617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211,7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618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707,3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448,4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571 779,4 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- 757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376,8 </w:t>
            </w:r>
          </w:p>
        </w:tc>
      </w:tr>
      <w:tr w:rsidR="00576052" w:rsidRPr="00576052" w:rsidTr="00576052">
        <w:trPr>
          <w:trHeight w:val="405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4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617 211,7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618 707,3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5 479 412,8 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05"/>
        </w:trPr>
        <w:tc>
          <w:tcPr>
            <w:tcW w:w="5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35"/>
        </w:trPr>
        <w:tc>
          <w:tcPr>
            <w:tcW w:w="1998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79 261,3 </w:t>
            </w:r>
          </w:p>
        </w:tc>
        <w:tc>
          <w:tcPr>
            <w:tcW w:w="14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57605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576052" w:rsidRPr="00576052" w:rsidTr="00576052">
        <w:trPr>
          <w:cantSplit/>
          <w:trHeight w:val="720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576052" w:rsidRPr="00576052" w:rsidTr="00576052">
        <w:trPr>
          <w:cantSplit/>
          <w:trHeight w:val="4102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129 855,8 тыс. рублей, в том числе: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18 729,1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14 489,1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10 142,4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5 271,8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6 197,9 тыс. рублей, в 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116 375,7 тыс. рублей, в 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18 729,1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14 489,1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 1424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5 271,8 тыс. рублей.</w:t>
            </w:r>
          </w:p>
        </w:tc>
      </w:tr>
      <w:tr w:rsidR="00576052" w:rsidRPr="00576052" w:rsidTr="00576052">
        <w:trPr>
          <w:cantSplit/>
          <w:trHeight w:val="1408"/>
        </w:trPr>
        <w:tc>
          <w:tcPr>
            <w:tcW w:w="173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178 детей.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576052">
        <w:rPr>
          <w:rFonts w:ascii="Arial" w:eastAsia="Calibri" w:hAnsi="Arial" w:cs="Arial"/>
          <w:sz w:val="24"/>
          <w:szCs w:val="24"/>
        </w:rPr>
        <w:t>н</w:t>
      </w:r>
      <w:r w:rsidRPr="00576052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7605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129 855,8 тыс. рублей, в том числе: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18 729,1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14 489,1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10 142,4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 ч. по г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0,00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116 375,7 тыс. рублей, в т. ч. по годам: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18 729,1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14 489,1 тыс. рублей;</w:t>
      </w:r>
    </w:p>
    <w:p w:rsidR="00576052" w:rsidRPr="00576052" w:rsidRDefault="00576052" w:rsidP="0057605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10 1424 тыс. рублей;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RPr="00576052" w:rsidSect="005760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76052" w:rsidRPr="00576052" w:rsidTr="00576052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76052" w:rsidRPr="00576052" w:rsidTr="00576052">
        <w:trPr>
          <w:trHeight w:val="510"/>
        </w:trPr>
        <w:tc>
          <w:tcPr>
            <w:tcW w:w="131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10"/>
        </w:trPr>
        <w:tc>
          <w:tcPr>
            <w:tcW w:w="131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576052" w:rsidRPr="00576052" w:rsidTr="00576052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576052" w:rsidRPr="00576052" w:rsidTr="00576052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76052" w:rsidRPr="00576052" w:rsidTr="00576052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76052" w:rsidRPr="00576052" w:rsidTr="00576052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76052" w:rsidRPr="00576052" w:rsidRDefault="00576052" w:rsidP="005760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444"/>
        <w:gridCol w:w="1128"/>
        <w:gridCol w:w="533"/>
        <w:gridCol w:w="488"/>
        <w:gridCol w:w="917"/>
        <w:gridCol w:w="421"/>
        <w:gridCol w:w="727"/>
        <w:gridCol w:w="659"/>
        <w:gridCol w:w="659"/>
        <w:gridCol w:w="727"/>
        <w:gridCol w:w="727"/>
        <w:gridCol w:w="727"/>
        <w:gridCol w:w="727"/>
        <w:gridCol w:w="727"/>
        <w:gridCol w:w="727"/>
        <w:gridCol w:w="659"/>
        <w:gridCol w:w="795"/>
        <w:gridCol w:w="1222"/>
      </w:tblGrid>
      <w:tr w:rsidR="00576052" w:rsidRPr="00576052" w:rsidTr="00576052">
        <w:trPr>
          <w:trHeight w:val="645"/>
        </w:trPr>
        <w:tc>
          <w:tcPr>
            <w:tcW w:w="38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4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8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9" w:type="dxa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61" w:type="dxa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76052" w:rsidRPr="00576052" w:rsidTr="00576052">
        <w:trPr>
          <w:trHeight w:val="758"/>
        </w:trPr>
        <w:tc>
          <w:tcPr>
            <w:tcW w:w="38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22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48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76052" w:rsidRPr="00576052" w:rsidTr="00576052">
        <w:trPr>
          <w:trHeight w:val="683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576052" w:rsidRPr="00576052" w:rsidTr="00576052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576052" w:rsidRPr="00576052" w:rsidTr="00576052">
        <w:trPr>
          <w:trHeight w:val="121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76052" w:rsidRPr="00576052" w:rsidTr="00576052">
        <w:trPr>
          <w:trHeight w:val="277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защите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548"/>
        </w:trPr>
        <w:tc>
          <w:tcPr>
            <w:tcW w:w="1830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76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576052" w:rsidRPr="00576052" w:rsidTr="00576052">
        <w:trPr>
          <w:trHeight w:val="114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576052" w:rsidRPr="00576052" w:rsidTr="00576052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лено: выплаты на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выплаты возн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576052" w:rsidRPr="00576052" w:rsidTr="00576052">
        <w:trPr>
          <w:trHeight w:val="120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17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576052" w:rsidRPr="00576052" w:rsidTr="00576052">
        <w:trPr>
          <w:trHeight w:val="1193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ежего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576052" w:rsidRPr="00576052" w:rsidTr="00576052">
        <w:trPr>
          <w:trHeight w:val="495"/>
        </w:trPr>
        <w:tc>
          <w:tcPr>
            <w:tcW w:w="1830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683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76052" w:rsidRPr="00576052" w:rsidTr="00576052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22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576052" w:rsidRPr="00576052" w:rsidTr="00576052">
        <w:trPr>
          <w:trHeight w:val="127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22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752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ревод их в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22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80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пальную собстве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52661,30</w:t>
            </w:r>
          </w:p>
        </w:tc>
        <w:tc>
          <w:tcPr>
            <w:tcW w:w="1222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920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4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лиц из числа детей-сирот и детей, оставши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питания»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78990,10</w:t>
            </w:r>
          </w:p>
        </w:tc>
        <w:tc>
          <w:tcPr>
            <w:tcW w:w="122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73"/>
        </w:trPr>
        <w:tc>
          <w:tcPr>
            <w:tcW w:w="1830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20"/>
        </w:trPr>
        <w:tc>
          <w:tcPr>
            <w:tcW w:w="1830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05"/>
        </w:trPr>
        <w:tc>
          <w:tcPr>
            <w:tcW w:w="38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72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138933,60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5760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1.Паспорт.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576052" w:rsidRPr="00576052" w:rsidTr="00576052"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76052" w:rsidRPr="00576052" w:rsidTr="00576052"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76052" w:rsidRPr="00576052" w:rsidTr="00576052">
        <w:trPr>
          <w:trHeight w:val="1670"/>
        </w:trPr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576052" w:rsidRPr="00576052" w:rsidTr="00576052">
        <w:trPr>
          <w:trHeight w:val="1670"/>
        </w:trPr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576052" w:rsidRPr="00576052" w:rsidTr="00576052">
        <w:trPr>
          <w:trHeight w:val="841"/>
        </w:trPr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высокомотивированных школьников.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576052" w:rsidRPr="00576052" w:rsidTr="00576052">
        <w:trPr>
          <w:trHeight w:val="60"/>
        </w:trPr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числа педагогов, владеющих и применяющих в практике современными приёмами и методами выявления, развития 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576052" w:rsidRPr="00576052" w:rsidTr="00576052"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576052" w:rsidRPr="00576052" w:rsidTr="00576052"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576052" w:rsidRPr="00576052" w:rsidTr="00576052">
        <w:tc>
          <w:tcPr>
            <w:tcW w:w="1237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</w:t>
      </w: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необходимости разр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76052" w:rsidRPr="00576052" w:rsidRDefault="00576052" w:rsidP="0057605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576052" w:rsidRPr="00576052" w:rsidRDefault="00576052" w:rsidP="0057605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76052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576052" w:rsidRPr="00576052" w:rsidRDefault="00576052" w:rsidP="00576052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аспекты воспитания и </w:t>
      </w:r>
      <w:proofErr w:type="gramStart"/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стижению поставленных целей. </w:t>
      </w:r>
      <w:proofErr w:type="gramStart"/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Подпрограммой предусмотрена внедрение ди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576052">
        <w:rPr>
          <w:rFonts w:ascii="Arial" w:eastAsia="Calibri" w:hAnsi="Arial" w:cs="Arial"/>
          <w:sz w:val="24"/>
          <w:szCs w:val="24"/>
        </w:rPr>
        <w:t>ы</w:t>
      </w:r>
      <w:r w:rsidRPr="00576052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ков в интенсивных школах интеллектуальной, спортивной и художественной направленности;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ков в конкурсных мероприятиях различной направленности и формы проведения;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приобрело целостность углублённое изучение предметов, система ф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576052">
        <w:rPr>
          <w:rFonts w:ascii="Arial" w:eastAsia="Calibri" w:hAnsi="Arial" w:cs="Arial"/>
          <w:sz w:val="24"/>
          <w:szCs w:val="24"/>
        </w:rPr>
        <w:t>ы</w:t>
      </w:r>
      <w:r w:rsidRPr="00576052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576052">
        <w:rPr>
          <w:rFonts w:ascii="Arial" w:eastAsia="Calibri" w:hAnsi="Arial" w:cs="Arial"/>
          <w:sz w:val="24"/>
          <w:szCs w:val="24"/>
        </w:rPr>
        <w:t>ю</w:t>
      </w:r>
      <w:r w:rsidRPr="00576052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lastRenderedPageBreak/>
        <w:t>С этой целью в районе организуется работа целенаправленная работа с одаренными детьми.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576052">
        <w:rPr>
          <w:rFonts w:ascii="Arial" w:eastAsia="Calibri" w:hAnsi="Arial" w:cs="Arial"/>
          <w:sz w:val="24"/>
          <w:szCs w:val="24"/>
        </w:rPr>
        <w:t>у</w:t>
      </w:r>
      <w:r w:rsidRPr="00576052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576052">
        <w:rPr>
          <w:rFonts w:ascii="Arial" w:eastAsia="Calibri" w:hAnsi="Arial" w:cs="Arial"/>
          <w:sz w:val="24"/>
          <w:szCs w:val="24"/>
        </w:rPr>
        <w:t>я</w:t>
      </w:r>
      <w:r w:rsidRPr="00576052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576052">
        <w:rPr>
          <w:rFonts w:ascii="Arial" w:eastAsia="Calibri" w:hAnsi="Arial" w:cs="Arial"/>
          <w:sz w:val="24"/>
          <w:szCs w:val="24"/>
        </w:rPr>
        <w:t>н</w:t>
      </w:r>
      <w:r w:rsidRPr="00576052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6052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576052">
        <w:rPr>
          <w:rFonts w:ascii="Arial" w:eastAsia="Calibri" w:hAnsi="Arial" w:cs="Arial"/>
          <w:sz w:val="24"/>
          <w:szCs w:val="24"/>
        </w:rPr>
        <w:t>р</w:t>
      </w:r>
      <w:r w:rsidRPr="00576052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576052">
        <w:rPr>
          <w:rFonts w:ascii="Arial" w:eastAsia="Calibri" w:hAnsi="Arial" w:cs="Arial"/>
          <w:sz w:val="24"/>
          <w:szCs w:val="24"/>
        </w:rPr>
        <w:t>н</w:t>
      </w:r>
      <w:r w:rsidRPr="00576052">
        <w:rPr>
          <w:rFonts w:ascii="Arial" w:eastAsia="Calibri" w:hAnsi="Arial" w:cs="Arial"/>
          <w:sz w:val="24"/>
          <w:szCs w:val="24"/>
        </w:rPr>
        <w:t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</w:t>
      </w:r>
      <w:proofErr w:type="gramEnd"/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576052">
        <w:rPr>
          <w:rFonts w:ascii="Arial" w:eastAsia="Calibri" w:hAnsi="Arial" w:cs="Arial"/>
          <w:sz w:val="24"/>
          <w:szCs w:val="24"/>
        </w:rPr>
        <w:t>я</w:t>
      </w:r>
      <w:r w:rsidRPr="00576052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lastRenderedPageBreak/>
        <w:t>дители таких детей в любое время при необходимости могут обратиться за пом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держке одарённых детей;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576052">
        <w:rPr>
          <w:rFonts w:ascii="Arial" w:eastAsia="Calibri" w:hAnsi="Arial" w:cs="Arial"/>
          <w:sz w:val="24"/>
          <w:szCs w:val="24"/>
          <w:lang w:eastAsia="x-none"/>
        </w:rPr>
        <w:t>дистанционного</w:t>
      </w:r>
      <w:proofErr w:type="gramEnd"/>
      <w:r w:rsidRPr="00576052">
        <w:rPr>
          <w:rFonts w:ascii="Arial" w:eastAsia="Calibri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вательных услуг;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576052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576052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Сроки реализации подпрограммы: 2020-2023 годы без деления на этапы.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lastRenderedPageBreak/>
        <w:t>- максимально эффективным использованием кадрового потенциала обр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координацией деятельности районных образовательных организаций в работе по данному направлению.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r w:rsidRPr="00576052">
        <w:rPr>
          <w:rFonts w:ascii="Arial" w:eastAsia="Calibri" w:hAnsi="Arial" w:cs="Arial"/>
          <w:b/>
          <w:sz w:val="24"/>
          <w:szCs w:val="24"/>
        </w:rPr>
        <w:t>научное</w:t>
      </w:r>
      <w:r w:rsidRPr="00576052">
        <w:rPr>
          <w:rFonts w:ascii="Arial" w:eastAsia="Calibri" w:hAnsi="Arial" w:cs="Arial"/>
          <w:sz w:val="24"/>
          <w:szCs w:val="24"/>
        </w:rPr>
        <w:t>: участие в совместных мероприятиях с ведущими ВУЗами Кра</w:t>
      </w:r>
      <w:r w:rsidRPr="00576052">
        <w:rPr>
          <w:rFonts w:ascii="Arial" w:eastAsia="Calibri" w:hAnsi="Arial" w:cs="Arial"/>
          <w:sz w:val="24"/>
          <w:szCs w:val="24"/>
        </w:rPr>
        <w:t>с</w:t>
      </w:r>
      <w:r w:rsidRPr="00576052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рий Красноярского края по работе с одарёнными детьми;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r w:rsidRPr="00576052">
        <w:rPr>
          <w:rFonts w:ascii="Arial" w:eastAsia="Calibri" w:hAnsi="Arial" w:cs="Arial"/>
          <w:b/>
          <w:sz w:val="24"/>
          <w:szCs w:val="24"/>
        </w:rPr>
        <w:t>методическое</w:t>
      </w:r>
      <w:r w:rsidRPr="00576052">
        <w:rPr>
          <w:rFonts w:ascii="Arial" w:eastAsia="Calibri" w:hAnsi="Arial" w:cs="Arial"/>
          <w:sz w:val="24"/>
          <w:szCs w:val="24"/>
        </w:rPr>
        <w:t>: апробация и внедрение научных разработок в образов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r w:rsidRPr="00576052">
        <w:rPr>
          <w:rFonts w:ascii="Arial" w:eastAsia="Calibri" w:hAnsi="Arial" w:cs="Arial"/>
          <w:b/>
          <w:sz w:val="24"/>
          <w:szCs w:val="24"/>
        </w:rPr>
        <w:t>организационное:</w:t>
      </w:r>
      <w:r w:rsidRPr="00576052">
        <w:rPr>
          <w:rFonts w:ascii="Arial" w:eastAsia="Calibri" w:hAnsi="Arial" w:cs="Arial"/>
          <w:sz w:val="24"/>
          <w:szCs w:val="24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лантливых детей;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576052">
        <w:rPr>
          <w:rFonts w:ascii="Arial" w:eastAsia="Calibri" w:hAnsi="Arial" w:cs="Arial"/>
          <w:b/>
          <w:sz w:val="24"/>
          <w:szCs w:val="24"/>
        </w:rPr>
        <w:t>нормативно-правовое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>: обеспечение прав, свобод, социальной и инфо</w:t>
      </w:r>
      <w:r w:rsidRPr="00576052">
        <w:rPr>
          <w:rFonts w:ascii="Arial" w:eastAsia="Calibri" w:hAnsi="Arial" w:cs="Arial"/>
          <w:sz w:val="24"/>
          <w:szCs w:val="24"/>
        </w:rPr>
        <w:t>р</w:t>
      </w:r>
      <w:r w:rsidRPr="00576052">
        <w:rPr>
          <w:rFonts w:ascii="Arial" w:eastAsia="Calibri" w:hAnsi="Arial" w:cs="Arial"/>
          <w:sz w:val="24"/>
          <w:szCs w:val="24"/>
        </w:rPr>
        <w:t>мационной поддержки одарённых детей для регулирования данной деятельности.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576052">
        <w:rPr>
          <w:rFonts w:ascii="Arial" w:eastAsia="Calibri" w:hAnsi="Arial" w:cs="Arial"/>
          <w:sz w:val="24"/>
          <w:szCs w:val="24"/>
        </w:rPr>
        <w:t>у</w:t>
      </w:r>
      <w:r w:rsidRPr="00576052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60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76052">
        <w:rPr>
          <w:rFonts w:ascii="Arial" w:eastAsia="Calibri" w:hAnsi="Arial" w:cs="Arial"/>
          <w:sz w:val="24"/>
          <w:szCs w:val="24"/>
        </w:rPr>
        <w:t>р</w:t>
      </w:r>
      <w:r w:rsidRPr="00576052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76052">
        <w:rPr>
          <w:rFonts w:ascii="Arial" w:eastAsia="Calibri" w:hAnsi="Arial" w:cs="Arial"/>
          <w:sz w:val="24"/>
          <w:szCs w:val="24"/>
        </w:rPr>
        <w:t>у</w:t>
      </w:r>
      <w:r w:rsidRPr="00576052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576052">
        <w:rPr>
          <w:rFonts w:ascii="Arial" w:eastAsia="Calibri" w:hAnsi="Arial" w:cs="Arial"/>
          <w:sz w:val="24"/>
          <w:szCs w:val="24"/>
        </w:rPr>
        <w:t>н</w:t>
      </w:r>
      <w:r w:rsidRPr="00576052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отчетным. 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ства выявленных одаренных и высокомотивированных обучающихся района (в возрасте от 5 до 18 лет);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увеличение числа педагогов, владеющих и применяющих в практике с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 xml:space="preserve">временными приёмами и методами выявления, развития и </w:t>
      </w:r>
      <w:proofErr w:type="gramStart"/>
      <w:r w:rsidRPr="00576052">
        <w:rPr>
          <w:rFonts w:ascii="Arial" w:eastAsia="Calibri" w:hAnsi="Arial" w:cs="Arial"/>
          <w:sz w:val="24"/>
          <w:szCs w:val="24"/>
        </w:rPr>
        <w:t>сопровождения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од</w:t>
      </w:r>
      <w:r w:rsidRPr="00576052">
        <w:rPr>
          <w:rFonts w:ascii="Arial" w:eastAsia="Calibri" w:hAnsi="Arial" w:cs="Arial"/>
          <w:sz w:val="24"/>
          <w:szCs w:val="24"/>
        </w:rPr>
        <w:t>а</w:t>
      </w:r>
      <w:r w:rsidRPr="00576052">
        <w:rPr>
          <w:rFonts w:ascii="Arial" w:eastAsia="Calibri" w:hAnsi="Arial" w:cs="Arial"/>
          <w:sz w:val="24"/>
          <w:szCs w:val="24"/>
        </w:rPr>
        <w:t>рённых детей до 35% от общего количества педагогов района;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38%.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576052">
        <w:rPr>
          <w:rFonts w:ascii="Arial" w:eastAsia="Calibri" w:hAnsi="Arial" w:cs="Arial"/>
          <w:sz w:val="24"/>
          <w:szCs w:val="24"/>
        </w:rPr>
        <w:t>е</w:t>
      </w:r>
      <w:r w:rsidRPr="00576052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1 468,9 тыс. рублей: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2020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2021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2022 год – 151,9 тыс. рублей;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2023 год – 151,9 тыс. рублей.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76052" w:rsidRPr="00576052" w:rsidRDefault="00576052" w:rsidP="00576052">
      <w:pPr>
        <w:contextualSpacing/>
        <w:jc w:val="both"/>
        <w:rPr>
          <w:rFonts w:ascii="Arial" w:eastAsia="Calibri" w:hAnsi="Arial" w:cs="Arial"/>
          <w:sz w:val="24"/>
          <w:szCs w:val="24"/>
        </w:rPr>
        <w:sectPr w:rsidR="00576052" w:rsidRPr="00576052" w:rsidSect="00576052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76052" w:rsidRPr="00576052" w:rsidRDefault="00576052" w:rsidP="0057605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Перечень целевых индикаторов подпрограммы</w:t>
      </w:r>
    </w:p>
    <w:p w:rsidR="00576052" w:rsidRPr="00576052" w:rsidRDefault="00576052" w:rsidP="0057605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576052" w:rsidRPr="00576052" w:rsidTr="00576052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76052" w:rsidRPr="00576052" w:rsidTr="00576052">
        <w:trPr>
          <w:trHeight w:val="510"/>
        </w:trPr>
        <w:tc>
          <w:tcPr>
            <w:tcW w:w="15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10"/>
        </w:trPr>
        <w:tc>
          <w:tcPr>
            <w:tcW w:w="15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576052" w:rsidRPr="00576052" w:rsidTr="00576052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576052" w:rsidRPr="00576052" w:rsidTr="00576052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576052" w:rsidRPr="00576052" w:rsidTr="00576052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явления, развития 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576052" w:rsidRPr="00576052" w:rsidTr="00576052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576052" w:rsidRPr="00576052" w:rsidRDefault="00576052" w:rsidP="0057605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576052" w:rsidRPr="00576052" w:rsidTr="00576052">
        <w:trPr>
          <w:trHeight w:val="64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76052" w:rsidRPr="00576052" w:rsidTr="00576052">
        <w:trPr>
          <w:trHeight w:val="754"/>
        </w:trPr>
        <w:tc>
          <w:tcPr>
            <w:tcW w:w="57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44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576052" w:rsidRPr="00576052" w:rsidTr="00576052">
        <w:trPr>
          <w:trHeight w:val="55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576052" w:rsidRPr="00576052" w:rsidTr="00576052">
        <w:trPr>
          <w:trHeight w:val="1890"/>
        </w:trPr>
        <w:tc>
          <w:tcPr>
            <w:tcW w:w="57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576052" w:rsidRPr="00576052" w:rsidTr="00576052">
        <w:trPr>
          <w:trHeight w:val="544"/>
        </w:trPr>
        <w:tc>
          <w:tcPr>
            <w:tcW w:w="2331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66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ников за высокие результаты в сфере образования, спорта, культуры и </w:t>
            </w:r>
            <w:proofErr w:type="spellStart"/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а также социально-значимой д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576052" w:rsidRPr="00576052" w:rsidTr="00576052">
        <w:trPr>
          <w:trHeight w:val="555"/>
        </w:trPr>
        <w:tc>
          <w:tcPr>
            <w:tcW w:w="570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555"/>
        </w:trPr>
        <w:tc>
          <w:tcPr>
            <w:tcW w:w="57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44"/>
        </w:trPr>
        <w:tc>
          <w:tcPr>
            <w:tcW w:w="57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1215"/>
        </w:trPr>
        <w:tc>
          <w:tcPr>
            <w:tcW w:w="57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става ВУЗов и 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95"/>
        </w:trPr>
        <w:tc>
          <w:tcPr>
            <w:tcW w:w="2331" w:type="dxa"/>
            <w:gridSpan w:val="2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70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576052" w:rsidRPr="00576052" w:rsidTr="00576052">
        <w:trPr>
          <w:trHeight w:val="1530"/>
        </w:trPr>
        <w:tc>
          <w:tcPr>
            <w:tcW w:w="57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  <w:proofErr w:type="gramEnd"/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576052" w:rsidRPr="00576052" w:rsidTr="00576052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576052" w:rsidRPr="00576052" w:rsidTr="00576052">
        <w:trPr>
          <w:trHeight w:val="525"/>
        </w:trPr>
        <w:tc>
          <w:tcPr>
            <w:tcW w:w="57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576052" w:rsidRPr="00576052" w:rsidTr="00576052">
        <w:trPr>
          <w:trHeight w:val="525"/>
        </w:trPr>
        <w:tc>
          <w:tcPr>
            <w:tcW w:w="57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25"/>
        </w:trPr>
        <w:tc>
          <w:tcPr>
            <w:tcW w:w="57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52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576052" w:rsidRPr="00576052" w:rsidTr="00576052">
        <w:trPr>
          <w:trHeight w:val="915"/>
        </w:trPr>
        <w:tc>
          <w:tcPr>
            <w:tcW w:w="57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576052" w:rsidRPr="00576052" w:rsidTr="00576052">
        <w:trPr>
          <w:trHeight w:val="525"/>
        </w:trPr>
        <w:tc>
          <w:tcPr>
            <w:tcW w:w="57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45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6. Обеспечить дальнейшее развитие системы </w:t>
            </w:r>
            <w:proofErr w:type="gramStart"/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576052" w:rsidRPr="00576052" w:rsidTr="00576052">
        <w:trPr>
          <w:trHeight w:val="1515"/>
        </w:trPr>
        <w:tc>
          <w:tcPr>
            <w:tcW w:w="57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576052" w:rsidRPr="00576052" w:rsidTr="00576052">
        <w:trPr>
          <w:trHeight w:val="720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576052" w:rsidRPr="00576052" w:rsidTr="00576052">
        <w:trPr>
          <w:trHeight w:val="1695"/>
        </w:trPr>
        <w:tc>
          <w:tcPr>
            <w:tcW w:w="57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15"/>
        </w:trPr>
        <w:tc>
          <w:tcPr>
            <w:tcW w:w="2331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590"/>
        </w:trPr>
        <w:tc>
          <w:tcPr>
            <w:tcW w:w="57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57605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1.Паспорт.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576052" w:rsidRPr="00576052" w:rsidRDefault="00576052" w:rsidP="005760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42 802,4 тыс. рублей, в том числе, по 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- 654,1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5 307,7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5 307,7 тыс. рублей.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26 353,0 тыс. руб., в том числе по годам: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- 0,00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3 478,1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3 478,1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3 478,1 тыс. рублей.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16 449,4 тыс. рублей, в том числе по годам: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12,4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- 654,1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1 829,6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рублей;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1 829,6 тыс. рублей.</w:t>
            </w:r>
          </w:p>
        </w:tc>
      </w:tr>
      <w:tr w:rsidR="00576052" w:rsidRPr="00576052" w:rsidTr="0057605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нятости в районе.</w:t>
      </w:r>
      <w:proofErr w:type="gramEnd"/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годов, а детей дошкольного возраста круглогодично в дошкольных учреждениях.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2014-2023 годы без деления на этапы.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76052" w:rsidRPr="00576052" w:rsidRDefault="00576052" w:rsidP="005760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576052" w:rsidRPr="00576052" w:rsidRDefault="00576052" w:rsidP="005760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576052">
        <w:rPr>
          <w:rFonts w:ascii="Arial" w:eastAsia="Times New Roman" w:hAnsi="Arial" w:cs="Arial"/>
          <w:sz w:val="24"/>
          <w:szCs w:val="24"/>
        </w:rPr>
        <w:t>а</w:t>
      </w:r>
      <w:r w:rsidRPr="00576052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76052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576052">
        <w:rPr>
          <w:rFonts w:ascii="Arial" w:eastAsia="Times New Roman" w:hAnsi="Arial" w:cs="Arial"/>
          <w:sz w:val="24"/>
          <w:szCs w:val="24"/>
        </w:rPr>
        <w:t>л</w:t>
      </w:r>
      <w:r w:rsidRPr="00576052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42 802,4 тыс. рублей, в том числе, по годам: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- 654,1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5 307,7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5 307,7 тыс. рублей.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бюджета 26 353,0 тыс. руб., в том числе по годам: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- 0,00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3 478,1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3 478,1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3 478,1 тыс. рублей.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16 449,4 тыс. рублей, в том числе по г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- 654,1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1 829,6 тыс. рублей; 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рублей;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1 829,6 тыс. рублей.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RPr="00576052" w:rsidSect="0057605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Перечень целевых индикаторов подпрограммы</w:t>
      </w:r>
    </w:p>
    <w:p w:rsidR="00576052" w:rsidRPr="00576052" w:rsidRDefault="00576052" w:rsidP="00576052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576052" w:rsidRPr="00576052" w:rsidTr="00576052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76052" w:rsidRPr="00576052" w:rsidTr="00576052">
        <w:trPr>
          <w:trHeight w:val="510"/>
        </w:trPr>
        <w:tc>
          <w:tcPr>
            <w:tcW w:w="131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10"/>
        </w:trPr>
        <w:tc>
          <w:tcPr>
            <w:tcW w:w="131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576052" w:rsidRPr="00576052" w:rsidTr="00576052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576052" w:rsidRPr="00576052" w:rsidTr="00576052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576052" w:rsidRPr="00576052" w:rsidTr="00576052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вительных лаг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576052" w:rsidRPr="00576052" w:rsidTr="00576052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576052" w:rsidRPr="00576052" w:rsidTr="00576052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576052" w:rsidRPr="00576052" w:rsidRDefault="00576052" w:rsidP="0057605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6052" w:rsidRPr="00576052" w:rsidRDefault="00576052" w:rsidP="00576052">
      <w:pPr>
        <w:contextualSpacing/>
        <w:rPr>
          <w:rFonts w:ascii="Arial" w:eastAsia="Calibri" w:hAnsi="Arial" w:cs="Arial"/>
          <w:bCs/>
          <w:sz w:val="24"/>
          <w:szCs w:val="24"/>
        </w:rPr>
      </w:pPr>
      <w:r w:rsidRPr="00576052">
        <w:rPr>
          <w:rFonts w:ascii="Arial" w:eastAsia="Calibri" w:hAnsi="Arial" w:cs="Arial"/>
          <w:bCs/>
          <w:sz w:val="24"/>
          <w:szCs w:val="24"/>
        </w:rPr>
        <w:t>Руководитель</w:t>
      </w:r>
      <w:r w:rsidRPr="00576052">
        <w:rPr>
          <w:rFonts w:ascii="Arial" w:eastAsia="Calibri" w:hAnsi="Arial" w:cs="Arial"/>
          <w:sz w:val="24"/>
          <w:szCs w:val="24"/>
        </w:rPr>
        <w:t xml:space="preserve"> </w:t>
      </w:r>
      <w:r w:rsidRPr="00576052">
        <w:rPr>
          <w:rFonts w:ascii="Arial" w:eastAsia="Calibri" w:hAnsi="Arial" w:cs="Arial"/>
          <w:bCs/>
          <w:sz w:val="24"/>
          <w:szCs w:val="24"/>
        </w:rPr>
        <w:t>управления образования администрации</w:t>
      </w:r>
      <w:r w:rsidRPr="00576052">
        <w:rPr>
          <w:rFonts w:ascii="Arial" w:eastAsia="Calibri" w:hAnsi="Arial" w:cs="Arial"/>
          <w:sz w:val="24"/>
          <w:szCs w:val="24"/>
        </w:rPr>
        <w:t xml:space="preserve"> </w:t>
      </w:r>
      <w:r w:rsidRPr="00576052">
        <w:rPr>
          <w:rFonts w:ascii="Arial" w:eastAsia="Calibri" w:hAnsi="Arial" w:cs="Arial"/>
          <w:bCs/>
          <w:sz w:val="24"/>
          <w:szCs w:val="24"/>
        </w:rPr>
        <w:t>Ермаковского района                                              И.В. Исакова</w:t>
      </w:r>
    </w:p>
    <w:p w:rsidR="00576052" w:rsidRPr="00576052" w:rsidRDefault="00576052" w:rsidP="00576052">
      <w:pPr>
        <w:contextualSpacing/>
        <w:rPr>
          <w:rFonts w:ascii="Arial" w:eastAsia="Calibri" w:hAnsi="Arial" w:cs="Arial"/>
          <w:bCs/>
          <w:sz w:val="24"/>
          <w:szCs w:val="24"/>
        </w:rPr>
        <w:sectPr w:rsidR="00576052" w:rsidRPr="00576052" w:rsidSect="00576052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76052" w:rsidRPr="00576052" w:rsidRDefault="00576052" w:rsidP="00576052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76052" w:rsidRPr="00576052" w:rsidRDefault="00576052" w:rsidP="00576052">
      <w:pPr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  <w:r w:rsidRPr="00576052">
        <w:rPr>
          <w:rFonts w:ascii="Arial" w:eastAsia="Calibri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</w:t>
      </w:r>
      <w:r w:rsidRPr="00576052">
        <w:rPr>
          <w:rFonts w:ascii="Arial" w:eastAsia="Calibri" w:hAnsi="Arial" w:cs="Arial"/>
          <w:bCs/>
          <w:sz w:val="24"/>
          <w:szCs w:val="24"/>
        </w:rPr>
        <w:t>а</w:t>
      </w:r>
      <w:r w:rsidRPr="00576052">
        <w:rPr>
          <w:rFonts w:ascii="Arial" w:eastAsia="Calibri" w:hAnsi="Arial" w:cs="Arial"/>
          <w:bCs/>
          <w:sz w:val="24"/>
          <w:szCs w:val="24"/>
        </w:rPr>
        <w:t>тов</w:t>
      </w:r>
    </w:p>
    <w:p w:rsidR="00576052" w:rsidRPr="00576052" w:rsidRDefault="00576052" w:rsidP="00576052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384"/>
        <w:gridCol w:w="1350"/>
        <w:gridCol w:w="517"/>
        <w:gridCol w:w="475"/>
        <w:gridCol w:w="864"/>
        <w:gridCol w:w="411"/>
        <w:gridCol w:w="573"/>
        <w:gridCol w:w="637"/>
        <w:gridCol w:w="573"/>
        <w:gridCol w:w="573"/>
        <w:gridCol w:w="573"/>
        <w:gridCol w:w="573"/>
        <w:gridCol w:w="573"/>
        <w:gridCol w:w="573"/>
        <w:gridCol w:w="573"/>
        <w:gridCol w:w="573"/>
        <w:gridCol w:w="763"/>
        <w:gridCol w:w="1467"/>
      </w:tblGrid>
      <w:tr w:rsidR="00576052" w:rsidRPr="00576052" w:rsidTr="00576052">
        <w:trPr>
          <w:trHeight w:val="495"/>
        </w:trPr>
        <w:tc>
          <w:tcPr>
            <w:tcW w:w="12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79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76052" w:rsidRPr="00576052" w:rsidTr="00576052">
        <w:trPr>
          <w:trHeight w:val="840"/>
        </w:trPr>
        <w:tc>
          <w:tcPr>
            <w:tcW w:w="12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525"/>
        </w:trPr>
        <w:tc>
          <w:tcPr>
            <w:tcW w:w="9699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576052" w:rsidRPr="00576052" w:rsidTr="00576052">
        <w:trPr>
          <w:trHeight w:val="480"/>
        </w:trPr>
        <w:tc>
          <w:tcPr>
            <w:tcW w:w="9699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576052" w:rsidRPr="00576052" w:rsidTr="00576052">
        <w:trPr>
          <w:trHeight w:val="228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безво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576052" w:rsidRPr="00576052" w:rsidTr="00576052">
        <w:trPr>
          <w:trHeight w:val="1692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576052" w:rsidRPr="00576052" w:rsidTr="00576052">
        <w:trPr>
          <w:trHeight w:val="1909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576052" w:rsidRPr="00576052" w:rsidTr="00576052">
        <w:trPr>
          <w:trHeight w:val="78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2054,16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  <w:proofErr w:type="spellEnd"/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2 374,6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2 374,6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11492,40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576052" w:rsidRPr="00576052" w:rsidTr="00576052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во время летнего сезона должны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576052" w:rsidRPr="00576052" w:rsidTr="00576052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"Ергаки"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2058,70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"Ергаки" отдохнут школьники района в 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576052" w:rsidRPr="00576052" w:rsidTr="00576052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576052" w:rsidRPr="00576052" w:rsidTr="00576052">
        <w:trPr>
          <w:trHeight w:val="312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76052" w:rsidRPr="00576052" w:rsidTr="00576052">
        <w:trPr>
          <w:trHeight w:val="2989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76052" w:rsidRPr="00576052" w:rsidTr="00576052">
        <w:trPr>
          <w:trHeight w:val="3169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576052" w:rsidRPr="00576052" w:rsidTr="00576052">
        <w:trPr>
          <w:trHeight w:val="2772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76052" w:rsidRPr="00576052" w:rsidTr="00576052">
        <w:trPr>
          <w:trHeight w:val="3038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576052" w:rsidRPr="00576052" w:rsidTr="00576052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192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стоимости путевок в загоро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месту 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(отдыха) и обратно в случае самосто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тения ими путевок и оплаты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проезда, тыс. ру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8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лагеря)</w:t>
            </w:r>
          </w:p>
        </w:tc>
      </w:tr>
      <w:tr w:rsidR="00576052" w:rsidRPr="00576052" w:rsidTr="00576052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порядке, находящихся в социал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ноопасном положении</w:t>
            </w:r>
          </w:p>
        </w:tc>
      </w:tr>
      <w:tr w:rsidR="00576052" w:rsidRPr="00576052" w:rsidTr="00576052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фертов органам местного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576052" w:rsidRPr="00576052" w:rsidTr="00576052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43 783,5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43 783,5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76052" w:rsidRPr="00576052" w:rsidRDefault="00576052" w:rsidP="00576052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76052" w:rsidRPr="00576052" w:rsidRDefault="00576052" w:rsidP="0057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76052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Sect="00576052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576052" w:rsidRPr="00576052" w:rsidRDefault="00576052" w:rsidP="00576052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57605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Паспорт.</w:t>
      </w:r>
    </w:p>
    <w:p w:rsidR="00576052" w:rsidRPr="00576052" w:rsidRDefault="00576052" w:rsidP="00576052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57605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  <w:shd w:val="clear" w:color="auto" w:fill="auto"/>
          </w:tcPr>
          <w:p w:rsidR="00576052" w:rsidRPr="00576052" w:rsidRDefault="00576052" w:rsidP="0057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576052" w:rsidRPr="00576052" w:rsidRDefault="00576052" w:rsidP="005760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576052" w:rsidRPr="00576052" w:rsidRDefault="00576052" w:rsidP="005760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576052" w:rsidRPr="00576052" w:rsidRDefault="00576052" w:rsidP="00576052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576052" w:rsidRPr="00576052" w:rsidTr="00576052">
        <w:trPr>
          <w:trHeight w:val="7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576052" w:rsidRPr="00576052" w:rsidTr="00576052">
        <w:trPr>
          <w:trHeight w:val="2320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238 888,4 тыс. рублей, в том числе: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25 183,2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32 601,2 тыс. рублей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23 530,9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22 885,1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26 556,6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3 988,4 тыс. рублей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30 002,9 тыс. рублей, в т. ч.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5 298,0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3 606,4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3 606,4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204 897,1 тыс. рублей, в т. ч. по годам: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576052" w:rsidRPr="00576052" w:rsidRDefault="00576052" w:rsidP="0057605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23 314,8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19 924,5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19 278,7 тыс. рублей;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22 836,0 тыс. рублей.</w:t>
            </w:r>
          </w:p>
        </w:tc>
      </w:tr>
      <w:tr w:rsidR="00576052" w:rsidRPr="00576052" w:rsidTr="00576052">
        <w:trPr>
          <w:trHeight w:val="1254"/>
        </w:trPr>
        <w:tc>
          <w:tcPr>
            <w:tcW w:w="1818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576052" w:rsidRPr="00576052" w:rsidRDefault="00576052" w:rsidP="00576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лируют образовательные организации к реализации всех видов образовательных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7605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576052">
        <w:rPr>
          <w:rFonts w:ascii="Arial" w:eastAsia="Calibri" w:hAnsi="Arial" w:cs="Arial"/>
          <w:sz w:val="24"/>
          <w:szCs w:val="24"/>
        </w:rPr>
        <w:t>д</w:t>
      </w:r>
      <w:r w:rsidRPr="00576052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7605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576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76052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 виде, представляется в отдел планирования экономического развития адм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57605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576052">
        <w:rPr>
          <w:rFonts w:ascii="Arial" w:eastAsia="Calibri" w:hAnsi="Arial" w:cs="Arial"/>
          <w:sz w:val="24"/>
          <w:szCs w:val="24"/>
        </w:rPr>
        <w:t>о</w:t>
      </w:r>
      <w:r w:rsidRPr="00576052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76052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576052">
        <w:rPr>
          <w:rFonts w:ascii="Arial" w:eastAsia="Calibri" w:hAnsi="Arial" w:cs="Arial"/>
          <w:sz w:val="24"/>
          <w:szCs w:val="24"/>
        </w:rPr>
        <w:t>и</w:t>
      </w:r>
      <w:r w:rsidRPr="00576052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76052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576052">
        <w:rPr>
          <w:rFonts w:ascii="Arial" w:eastAsia="Calibri" w:hAnsi="Arial" w:cs="Arial"/>
          <w:sz w:val="24"/>
          <w:szCs w:val="24"/>
        </w:rPr>
        <w:t>ь</w:t>
      </w:r>
      <w:r w:rsidRPr="00576052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Calibri" w:hAnsi="Arial" w:cs="Arial"/>
          <w:sz w:val="24"/>
          <w:szCs w:val="24"/>
        </w:rPr>
        <w:t xml:space="preserve">-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576052" w:rsidRPr="00576052" w:rsidRDefault="00576052" w:rsidP="00576052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6052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576052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238 888,4 тыс. рублей, в том числе: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32 601,2 тыс. рублей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23 530,9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22 885,1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26 556,6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3 988,4 тыс. рублей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7605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7605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30 002,9 тыс. рублей, в т. ч. по годам: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5 298,0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3 606,4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3 606,4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204 897,1 тыс. рублей, в т. ч. по годам: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20 525,2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576052" w:rsidRPr="00576052" w:rsidRDefault="00576052" w:rsidP="0057605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/>
          <w:sz w:val="24"/>
          <w:szCs w:val="24"/>
          <w:lang w:eastAsia="ru-RU"/>
        </w:rPr>
        <w:t>2020 год – 23 314,8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2021 год – 19 924,5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2022 год – 19 278,7 тыс. рублей;</w:t>
      </w:r>
    </w:p>
    <w:p w:rsidR="00576052" w:rsidRPr="00576052" w:rsidRDefault="00576052" w:rsidP="005760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2023 год – 22 836,0 тыс. рублей.</w:t>
      </w:r>
    </w:p>
    <w:p w:rsidR="00576052" w:rsidRPr="00576052" w:rsidRDefault="00576052" w:rsidP="005760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76052" w:rsidRPr="00576052" w:rsidSect="005760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в области образования»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576052" w:rsidRPr="00576052" w:rsidTr="00576052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76052" w:rsidRPr="00576052" w:rsidTr="00576052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76052" w:rsidRPr="00576052" w:rsidTr="00576052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6052" w:rsidRPr="00576052" w:rsidTr="00576052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76052" w:rsidRPr="00576052" w:rsidTr="00576052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76052" w:rsidRPr="00576052" w:rsidSect="005760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от «18» декабря 2020 г.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№ 954-п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76052" w:rsidRPr="00576052" w:rsidRDefault="00576052" w:rsidP="005760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в области образования»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576052" w:rsidRPr="00576052" w:rsidTr="00576052">
        <w:trPr>
          <w:trHeight w:val="3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76052" w:rsidRPr="00576052" w:rsidTr="00576052">
        <w:trPr>
          <w:trHeight w:val="1170"/>
        </w:trPr>
        <w:tc>
          <w:tcPr>
            <w:tcW w:w="55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7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76052" w:rsidRPr="00576052" w:rsidTr="00576052">
        <w:trPr>
          <w:trHeight w:val="31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 и подведомственных учрежд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576052" w:rsidRPr="00576052" w:rsidTr="00576052">
        <w:trPr>
          <w:trHeight w:val="73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3296,90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4459,00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40626,7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 имущ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5760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76052" w:rsidRPr="00576052" w:rsidTr="00576052">
        <w:trPr>
          <w:trHeight w:val="420"/>
        </w:trPr>
        <w:tc>
          <w:tcPr>
            <w:tcW w:w="55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2183,70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2636,80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29186,2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9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11121,9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5760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576052" w:rsidRPr="00576052" w:rsidTr="00576052">
        <w:trPr>
          <w:trHeight w:val="758"/>
        </w:trPr>
        <w:tc>
          <w:tcPr>
            <w:tcW w:w="55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39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39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14088,0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600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24592,8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576052" w:rsidRPr="00576052" w:rsidTr="00576052">
        <w:trPr>
          <w:trHeight w:val="323"/>
        </w:trPr>
        <w:tc>
          <w:tcPr>
            <w:tcW w:w="55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052" w:rsidRPr="00576052" w:rsidTr="00576052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17864,1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6727,7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17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92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329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15093,00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14603,80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148838,83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576052" w:rsidRPr="00576052" w:rsidTr="00576052">
        <w:trPr>
          <w:trHeight w:val="99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131263,64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15096,24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49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83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91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35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298"/>
        </w:trPr>
        <w:tc>
          <w:tcPr>
            <w:tcW w:w="55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052" w:rsidRPr="00576052" w:rsidTr="00576052">
        <w:trPr>
          <w:trHeight w:val="2040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2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980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183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43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832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820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303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58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580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609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FFFFCC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600"/>
        </w:trPr>
        <w:tc>
          <w:tcPr>
            <w:tcW w:w="2558" w:type="dxa"/>
            <w:gridSpan w:val="2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238888,4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6052" w:rsidRPr="00576052" w:rsidTr="00576052">
        <w:trPr>
          <w:trHeight w:val="1020"/>
        </w:trPr>
        <w:tc>
          <w:tcPr>
            <w:tcW w:w="55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6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района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23530,9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22885,1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238888,4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576052" w:rsidRPr="00576052" w:rsidRDefault="00576052" w:rsidP="00576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6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6052" w:rsidRPr="00576052" w:rsidRDefault="00576052" w:rsidP="00576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76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05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76052" w:rsidRPr="00D001D5" w:rsidRDefault="00576052" w:rsidP="00D001D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576052" w:rsidRPr="00D001D5" w:rsidSect="005760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C5" w:rsidRDefault="00E14CC5">
      <w:pPr>
        <w:spacing w:after="0" w:line="240" w:lineRule="auto"/>
      </w:pPr>
      <w:r>
        <w:separator/>
      </w:r>
    </w:p>
  </w:endnote>
  <w:endnote w:type="continuationSeparator" w:id="0">
    <w:p w:rsidR="00E14CC5" w:rsidRDefault="00E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Default="00576052" w:rsidP="0057605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576052" w:rsidRDefault="00576052" w:rsidP="0057605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Default="00576052" w:rsidP="0057605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C5" w:rsidRDefault="00E14CC5">
      <w:pPr>
        <w:spacing w:after="0" w:line="240" w:lineRule="auto"/>
      </w:pPr>
      <w:r>
        <w:separator/>
      </w:r>
    </w:p>
  </w:footnote>
  <w:footnote w:type="continuationSeparator" w:id="0">
    <w:p w:rsidR="00E14CC5" w:rsidRDefault="00E1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Pr="00F04135" w:rsidRDefault="00576052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Default="00576052" w:rsidP="00576052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76052" w:rsidRDefault="0057605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Default="00576052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Default="00576052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2" w:rsidRPr="00F04135" w:rsidRDefault="00576052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4681B"/>
    <w:rsid w:val="00576052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3167"/>
    <w:rsid w:val="006B6F46"/>
    <w:rsid w:val="006B799E"/>
    <w:rsid w:val="006E35FD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7F64F0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01D5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14CC5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7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76052"/>
  </w:style>
  <w:style w:type="table" w:customStyle="1" w:styleId="32">
    <w:name w:val="Сетка таблицы3"/>
    <w:basedOn w:val="a1"/>
    <w:next w:val="a7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76052"/>
  </w:style>
  <w:style w:type="table" w:customStyle="1" w:styleId="40">
    <w:name w:val="Сетка таблицы4"/>
    <w:basedOn w:val="a1"/>
    <w:next w:val="a7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76052"/>
  </w:style>
  <w:style w:type="table" w:customStyle="1" w:styleId="50">
    <w:name w:val="Сетка таблицы5"/>
    <w:basedOn w:val="a1"/>
    <w:next w:val="a7"/>
    <w:uiPriority w:val="59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7605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76052"/>
  </w:style>
  <w:style w:type="paragraph" w:customStyle="1" w:styleId="ConsNonformat">
    <w:name w:val="ConsNonformat"/>
    <w:rsid w:val="00576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7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76052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760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760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760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7605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760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760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760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76052"/>
  </w:style>
  <w:style w:type="paragraph" w:styleId="afff">
    <w:name w:val="List"/>
    <w:basedOn w:val="a8"/>
    <w:uiPriority w:val="99"/>
    <w:rsid w:val="0057605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7605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7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7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7605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76052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5760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76052"/>
  </w:style>
  <w:style w:type="numbering" w:customStyle="1" w:styleId="80">
    <w:name w:val="Нет списка8"/>
    <w:next w:val="a2"/>
    <w:uiPriority w:val="99"/>
    <w:semiHidden/>
    <w:unhideWhenUsed/>
    <w:rsid w:val="00576052"/>
  </w:style>
  <w:style w:type="table" w:customStyle="1" w:styleId="81">
    <w:name w:val="Сетка таблицы8"/>
    <w:basedOn w:val="a1"/>
    <w:next w:val="a7"/>
    <w:uiPriority w:val="59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760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7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76052"/>
  </w:style>
  <w:style w:type="table" w:customStyle="1" w:styleId="32">
    <w:name w:val="Сетка таблицы3"/>
    <w:basedOn w:val="a1"/>
    <w:next w:val="a7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76052"/>
  </w:style>
  <w:style w:type="table" w:customStyle="1" w:styleId="40">
    <w:name w:val="Сетка таблицы4"/>
    <w:basedOn w:val="a1"/>
    <w:next w:val="a7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76052"/>
  </w:style>
  <w:style w:type="table" w:customStyle="1" w:styleId="50">
    <w:name w:val="Сетка таблицы5"/>
    <w:basedOn w:val="a1"/>
    <w:next w:val="a7"/>
    <w:uiPriority w:val="59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7605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76052"/>
  </w:style>
  <w:style w:type="paragraph" w:customStyle="1" w:styleId="ConsNonformat">
    <w:name w:val="ConsNonformat"/>
    <w:rsid w:val="00576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7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76052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760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760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760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7605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760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760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760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76052"/>
  </w:style>
  <w:style w:type="paragraph" w:styleId="afff">
    <w:name w:val="List"/>
    <w:basedOn w:val="a8"/>
    <w:uiPriority w:val="99"/>
    <w:rsid w:val="00576052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7605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7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7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76052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76052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5760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76052"/>
  </w:style>
  <w:style w:type="numbering" w:customStyle="1" w:styleId="80">
    <w:name w:val="Нет списка8"/>
    <w:next w:val="a2"/>
    <w:uiPriority w:val="99"/>
    <w:semiHidden/>
    <w:unhideWhenUsed/>
    <w:rsid w:val="00576052"/>
  </w:style>
  <w:style w:type="table" w:customStyle="1" w:styleId="81">
    <w:name w:val="Сетка таблицы8"/>
    <w:basedOn w:val="a1"/>
    <w:next w:val="a7"/>
    <w:uiPriority w:val="59"/>
    <w:rsid w:val="0057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760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393-1C2B-4664-BA93-F43F3413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303</Pages>
  <Words>40140</Words>
  <Characters>228802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2020-11-06T01:38:00Z</cp:lastPrinted>
  <dcterms:created xsi:type="dcterms:W3CDTF">2020-12-21T07:55:00Z</dcterms:created>
  <dcterms:modified xsi:type="dcterms:W3CDTF">2020-12-22T06:55:00Z</dcterms:modified>
</cp:coreProperties>
</file>