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26" w:rsidRDefault="002B2426" w:rsidP="002B2426">
      <w:pPr>
        <w:pStyle w:val="a6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2B2426" w:rsidRDefault="002B2426" w:rsidP="002B2426">
      <w:pPr>
        <w:pStyle w:val="a6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2B2426" w:rsidRDefault="002B2426" w:rsidP="002B2426">
      <w:pPr>
        <w:pStyle w:val="a6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2B2426" w:rsidRDefault="002B2426" w:rsidP="002B2426">
      <w:pPr>
        <w:pStyle w:val="a6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</w:t>
      </w:r>
      <w:r>
        <w:rPr>
          <w:rFonts w:ascii="Arial" w:hAnsi="Arial" w:cs="Arial"/>
          <w:bCs/>
          <w:color w:val="101820"/>
          <w:sz w:val="24"/>
          <w:szCs w:val="24"/>
        </w:rPr>
        <w:t>2</w:t>
      </w:r>
      <w:r>
        <w:rPr>
          <w:rFonts w:ascii="Arial" w:hAnsi="Arial" w:cs="Arial"/>
          <w:bCs/>
          <w:color w:val="101820"/>
          <w:sz w:val="24"/>
          <w:szCs w:val="24"/>
        </w:rPr>
        <w:t>» июля 2019 года                                                                                           № 3</w:t>
      </w:r>
      <w:r>
        <w:rPr>
          <w:rFonts w:ascii="Arial" w:hAnsi="Arial" w:cs="Arial"/>
          <w:bCs/>
          <w:color w:val="101820"/>
          <w:sz w:val="24"/>
          <w:szCs w:val="24"/>
        </w:rPr>
        <w:t>69</w:t>
      </w:r>
      <w:r>
        <w:rPr>
          <w:rFonts w:ascii="Arial" w:hAnsi="Arial" w:cs="Arial"/>
          <w:bCs/>
          <w:color w:val="101820"/>
          <w:sz w:val="24"/>
          <w:szCs w:val="24"/>
        </w:rPr>
        <w:t>-п</w:t>
      </w:r>
    </w:p>
    <w:p w:rsidR="002B2426" w:rsidRDefault="002B2426" w:rsidP="002B2426">
      <w:pPr>
        <w:pStyle w:val="a6"/>
        <w:jc w:val="both"/>
        <w:rPr>
          <w:rStyle w:val="a7"/>
          <w:b w:val="0"/>
        </w:rPr>
      </w:pP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внесении изменений в постановление администрации Ермаковского района от 10.06.2016 № 359-п «Об организации и осуществлении регистрации (учета) избирателей, участников референдума на территории Ермаковского ра</w:t>
      </w:r>
      <w:r w:rsidRPr="002B242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й</w:t>
      </w:r>
      <w:r w:rsidRPr="002B242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она»</w:t>
      </w:r>
    </w:p>
    <w:p w:rsidR="002B2426" w:rsidRDefault="002B2426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приведения муниципального правового акта в соответствие с де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ствующим законодательством РФ, Руководствуясь уставом Ермаковского рай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на.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</w:t>
      </w:r>
      <w:proofErr w:type="gramEnd"/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федерального закона от 06.10.2003 № 131-ФЗ «Об общих при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ципах организации местного самоуправления в Российской Федерации», от 03.07.2018 №184-ФЗ «О внесении изменений в Федеральный закон» Об осно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гарантиях избирательных прав и права на участие в референдуме граждан Российской Федерации от 15.11.1997 №143-ФЗ «Об актах гражданского состо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</w:t>
      </w:r>
      <w:r w:rsidRPr="002B24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ния»,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постановление администрации Ермако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ского района Красноярского края от 10.06.2016 N 359-п "Об организации и ос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ществлении регистрации (учета) избирателей, участников референдума на терр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тории Ермаковского района":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1.1. в пункте 3: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- подпункт 3.2 исключить; 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B2426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подпункт 3.3 изложить в следующей редакции:</w:t>
      </w:r>
    </w:p>
    <w:p w:rsidR="002B2426" w:rsidRDefault="00ED0681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 w:rsidRPr="002B2426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органам, осуществляющим воинский учет на территории Ермаковского района, сообщать о гражданах Ро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призванных (поступивших по контракту) на военную службу (уволенных с военной службы)" не реже чем один раз в три месяца, а органам (учреждениям) уголовно-исполнительной сист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мы на те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сообщать  о гражданах, содержащихся в местах лишения свободы по приговору суда, в администрацию Ермаковского ра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она на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имя главы</w:t>
      </w:r>
      <w:r w:rsidR="002B2426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proofErr w:type="gramEnd"/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1.2. в пункте 4: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- дополнить подпунктом 4.1.1 следующего содержания: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"получение сведений о государственной регистрации смерти и сведения о внесении исправлений или изменений </w:t>
      </w:r>
      <w:proofErr w:type="gramStart"/>
      <w:r w:rsidRPr="002B2426">
        <w:rPr>
          <w:rFonts w:ascii="Arial" w:eastAsia="Times New Roman" w:hAnsi="Arial" w:cs="Arial"/>
          <w:sz w:val="24"/>
          <w:szCs w:val="24"/>
          <w:lang w:eastAsia="ru-RU"/>
        </w:rPr>
        <w:t>в записи актов о смерти из Единого гос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дарственного реестра записей актов гражданского состояния в соответствии с п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рядком</w:t>
      </w:r>
      <w:proofErr w:type="gramEnd"/>
      <w:r w:rsidRPr="002B2426">
        <w:rPr>
          <w:rFonts w:ascii="Arial" w:eastAsia="Times New Roman" w:hAnsi="Arial" w:cs="Arial"/>
          <w:sz w:val="24"/>
          <w:szCs w:val="24"/>
          <w:lang w:eastAsia="ru-RU"/>
        </w:rPr>
        <w:t>, предусмотренным Федерал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B2426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от 15 ноября 1997 года N 143-ФЗ "Об актах гражданского состояния";</w:t>
      </w:r>
    </w:p>
    <w:p w:rsidR="002B2426" w:rsidRDefault="00A13235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262CB1" w:rsidRPr="002B2426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2B242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N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143CD" w:rsidRPr="002B2426">
        <w:rPr>
          <w:rFonts w:ascii="Arial" w:eastAsia="Times New Roman" w:hAnsi="Arial" w:cs="Arial"/>
          <w:sz w:val="24"/>
          <w:szCs w:val="24"/>
          <w:lang w:eastAsia="ru-RU"/>
        </w:rPr>
        <w:t>"Порядок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>составления списка</w:t>
      </w:r>
      <w:r w:rsidR="004143CD" w:rsidRPr="002B2426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лей </w:t>
      </w:r>
      <w:proofErr w:type="gramStart"/>
      <w:r w:rsidR="00262CB1"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62CB1"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2CB1" w:rsidRPr="002B2426">
        <w:rPr>
          <w:rFonts w:ascii="Arial" w:eastAsia="Times New Roman" w:hAnsi="Arial" w:cs="Arial"/>
          <w:sz w:val="24"/>
          <w:szCs w:val="24"/>
          <w:lang w:eastAsia="ru-RU"/>
        </w:rPr>
        <w:t>гласно</w:t>
      </w:r>
      <w:proofErr w:type="gramEnd"/>
      <w:r w:rsidR="00262CB1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</w:t>
      </w:r>
      <w:r w:rsidR="00ED0681" w:rsidRPr="002B24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426" w:rsidRDefault="00ED0681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B242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бой.</w:t>
      </w:r>
    </w:p>
    <w:p w:rsidR="002B2426" w:rsidRDefault="00ED0681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официального опубликов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2B2426" w:rsidRDefault="002B2426" w:rsidP="002B24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ED0681" w:rsidRPr="002B2426" w:rsidRDefault="00ED0681" w:rsidP="002B24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2B2426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4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2B2426" w:rsidRDefault="002B2426" w:rsidP="002B2426">
      <w:pPr>
        <w:spacing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B2426" w:rsidSect="002B2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426" w:rsidRDefault="002B2426" w:rsidP="002B242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B2426" w:rsidRDefault="002B2426" w:rsidP="002B242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2426" w:rsidRDefault="002B2426" w:rsidP="002B242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B2426" w:rsidRDefault="002B2426" w:rsidP="002B2426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июля 2019 г. № 3</w:t>
      </w:r>
      <w:r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-п</w:t>
      </w:r>
    </w:p>
    <w:p w:rsidR="002B2426" w:rsidRDefault="002B2426" w:rsidP="002B242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A13235" w:rsidRPr="002B2426" w:rsidRDefault="00A13235" w:rsidP="002B2426">
      <w:pPr>
        <w:spacing w:after="0" w:line="240" w:lineRule="auto"/>
        <w:ind w:firstLine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13235" w:rsidRPr="002B2426" w:rsidRDefault="00A13235" w:rsidP="002B2426">
      <w:pPr>
        <w:spacing w:after="0" w:line="240" w:lineRule="auto"/>
        <w:ind w:firstLine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избирателей</w:t>
      </w:r>
    </w:p>
    <w:p w:rsid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Правовой основой Порядка являются Конституция Российской Федер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ции, Федеральный закон «Об основных гарантиях избир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тельных прав и права на участие в референдуме граждан Российской Федерации» (далее – Федерал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ный закон), Федеральный закон «О Государственной автоматизированной системе Российской Федерации «Выборы», Федеральный закон «О персональных да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ных», иные федеральные законы, Уставный закон, нормативные акты Централ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ной избирательной комиссии Российской Фед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рации, Избирательной комиссии Красноярского края.</w:t>
      </w:r>
      <w:proofErr w:type="gramEnd"/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Активным избирательным правом обладают граждане Российской Ф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дерации, достигшие на день голосования возраста 18 лет, не содержащиеся в м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стах лишения свободы по приговору суда и не признанные судом недееспосо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ными, место жительства которых находится на территории Кра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ноярского края.</w:t>
      </w:r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В списки избирателей на избирательных участках, образованных на территории Красноярского края, включаются все граждане Российской Федер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ции, обладающие на день голосования активным избирательным правом (далее – избиратели).</w:t>
      </w:r>
    </w:p>
    <w:p w:rsid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Основанием для включения гражданина Российской Федерации в список избирателей на конкретном избирательном участке является факт нахо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дения места его жительства на территории этого участка либо факт пребывания (вр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менного пребывания, нахождения) гра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данина на территории этого участка (при наличии у гражданина активного избирательного права).</w:t>
      </w: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Избиратель, который будет находиться в день голосования вне места сво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го жительства, вправе подать в избирательную комиссию заявление о включении в список избирателей по месту своего нахо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дения.</w:t>
      </w: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Избиратель может быть включен в список избирателей только на одном и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бирательном участке.</w:t>
      </w: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При выявлении факта включения избирателя в список избирателей на ра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ных избирательных участках территориальная избирател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ная комиссия (далее – территориальная комиссия) проводит работу по устранению ошибки или неточн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сти в списках избирателей до их п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редачи в участковые избирательные комиссии (далее – участковые комиссии). </w:t>
      </w:r>
      <w:proofErr w:type="gramStart"/>
      <w:r w:rsidRPr="002B2426">
        <w:rPr>
          <w:rFonts w:ascii="Arial" w:eastAsia="Times New Roman" w:hAnsi="Arial" w:cs="Arial"/>
          <w:sz w:val="24"/>
          <w:szCs w:val="24"/>
          <w:lang w:eastAsia="ru-RU"/>
        </w:rPr>
        <w:t>С этой целью территориальная комиссия напра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ляет запросы в органы, осуществляющие регистрацию актов гражданского сост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яния, органы, осуществляющие регистрацию граждан Росси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ской Федерации по месту пребывания и по месту жительства в пределах</w:t>
      </w:r>
      <w:r w:rsidR="002B2426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в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дачу и замену документов, удостоверяющих личность гражданина Российской Ф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дерации, органы (учреждения) уголовно-исполнительной системы, военные к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миссариаты либо в суд и иные органы в соответствии с их компетенцией.</w:t>
      </w:r>
      <w:proofErr w:type="gramEnd"/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Основным документом, удостоверяющим личность гражданина Росси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ской Федерации на территории Российской Федерации, является паспорт гражд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нина Российской Федерации (далее – паспорт гражданина Ро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паспорт).</w:t>
      </w: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В случае если гражданину Российской Федерации паспорт гражданина Ро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сийской Федерации не выдавался, при реализации избир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тельных прав им может 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быть использован паспорт гражданина СССР образца 1974 года, если в этом па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порте содержится следующая информация, свидетельствующая о наличии гра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данства Российской Федерации:</w:t>
      </w:r>
    </w:p>
    <w:p w:rsidR="00A13235" w:rsidRPr="002B2426" w:rsidRDefault="00A13235" w:rsidP="002B242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указание о принадлежности к гражданству Российской Федерации (на форзаце паспорта);</w:t>
      </w:r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либо имеется вкладыш к паспорту, свидетельствующий о наличии гра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данства Российской Федерации;</w:t>
      </w:r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либо имеется штамп о регистрации по месту жительства, подтвержда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щий постоянное проживание на территории Российской Ф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на 6 февраля 1992 года (на день </w:t>
      </w:r>
      <w:hyperlink r:id="rId5" w:history="1">
        <w:r w:rsidR="00A13235" w:rsidRPr="002B24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вступления в силу</w:t>
        </w:r>
      </w:hyperlink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кона Российской Федерации от 28 ноября 1991 года № 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1948-1 «О гражда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стве Российской Федерации»).</w:t>
      </w:r>
    </w:p>
    <w:p w:rsidR="00A13235" w:rsidRP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1.5. Сведения об избирателях, участниках референдума формирует и уто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няет глава адми</w:t>
      </w:r>
      <w:r w:rsidR="002B242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района.</w:t>
      </w:r>
      <w:bookmarkStart w:id="0" w:name="_GoBack"/>
      <w:bookmarkEnd w:id="0"/>
    </w:p>
    <w:p w:rsidR="002B2426" w:rsidRDefault="00A13235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1.6. Список избирателей, участников референдума составляется соотве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ствующей комиссией, в том числе с использованием </w:t>
      </w:r>
      <w:hyperlink r:id="rId6" w:anchor="dst0" w:history="1">
        <w:r w:rsidRPr="002B24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ГАС "В</w:t>
        </w:r>
        <w:r w:rsidRPr="002B24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ы</w:t>
        </w:r>
        <w:r w:rsidRPr="002B24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боры"</w:t>
        </w:r>
      </w:hyperlink>
      <w:r w:rsidRPr="002B2426">
        <w:rPr>
          <w:rFonts w:ascii="Arial" w:eastAsia="Times New Roman" w:hAnsi="Arial" w:cs="Arial"/>
          <w:sz w:val="24"/>
          <w:szCs w:val="24"/>
          <w:lang w:eastAsia="ru-RU"/>
        </w:rPr>
        <w:t>, отдельно по каждому избирательному участку, участку референдума на осн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вании сведений, представляемых по установленной </w:t>
      </w:r>
      <w:proofErr w:type="gramStart"/>
      <w:r w:rsidRPr="002B242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proofErr w:type="gramEnd"/>
      <w:r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на то органом или уполномоченным должностным лицом</w:t>
      </w:r>
      <w:r w:rsidR="009F79E5" w:rsidRPr="002B24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3235" w:rsidRPr="002B2426" w:rsidRDefault="002B2426" w:rsidP="002B24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 xml:space="preserve"> Список избирателей состоит из титульного, вкладных листов и после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него листа для внесения итоговых данных. При разделении списка изб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13235" w:rsidRPr="002B2426">
        <w:rPr>
          <w:rFonts w:ascii="Arial" w:eastAsia="Times New Roman" w:hAnsi="Arial" w:cs="Arial"/>
          <w:sz w:val="24"/>
          <w:szCs w:val="24"/>
          <w:lang w:eastAsia="ru-RU"/>
        </w:rPr>
        <w:t>рателей на книги используются титульные листы книг.</w:t>
      </w:r>
    </w:p>
    <w:p w:rsidR="00A13235" w:rsidRPr="002B2426" w:rsidRDefault="00A13235" w:rsidP="002B242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26">
        <w:rPr>
          <w:rFonts w:ascii="Arial" w:eastAsia="Times New Roman" w:hAnsi="Arial" w:cs="Arial"/>
          <w:sz w:val="24"/>
          <w:szCs w:val="24"/>
          <w:lang w:eastAsia="ru-RU"/>
        </w:rPr>
        <w:t>При совмещении дня голосования на иных выборах, референдумах с днем голосования на выборах Губернатора Красноярского края списки избирателей с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ставляются отдельно по каждому виду выб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2426">
        <w:rPr>
          <w:rFonts w:ascii="Arial" w:eastAsia="Times New Roman" w:hAnsi="Arial" w:cs="Arial"/>
          <w:sz w:val="24"/>
          <w:szCs w:val="24"/>
          <w:lang w:eastAsia="ru-RU"/>
        </w:rPr>
        <w:t>ров, референдуму.</w:t>
      </w:r>
    </w:p>
    <w:sectPr w:rsidR="00A13235" w:rsidRPr="002B2426" w:rsidSect="002B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A"/>
    <w:rsid w:val="00262CB1"/>
    <w:rsid w:val="002B2426"/>
    <w:rsid w:val="003957AA"/>
    <w:rsid w:val="004143CD"/>
    <w:rsid w:val="00750D0A"/>
    <w:rsid w:val="009F79E5"/>
    <w:rsid w:val="00A13235"/>
    <w:rsid w:val="00A63500"/>
    <w:rsid w:val="00E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E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B2426"/>
    <w:pPr>
      <w:spacing w:after="0" w:line="240" w:lineRule="auto"/>
    </w:pPr>
  </w:style>
  <w:style w:type="character" w:styleId="a7">
    <w:name w:val="Strong"/>
    <w:basedOn w:val="a0"/>
    <w:uiPriority w:val="22"/>
    <w:qFormat/>
    <w:rsid w:val="002B2426"/>
    <w:rPr>
      <w:b/>
      <w:bCs/>
    </w:rPr>
  </w:style>
  <w:style w:type="paragraph" w:styleId="a8">
    <w:name w:val="Normal (Web)"/>
    <w:basedOn w:val="a"/>
    <w:uiPriority w:val="99"/>
    <w:semiHidden/>
    <w:unhideWhenUsed/>
    <w:rsid w:val="002B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E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B2426"/>
    <w:pPr>
      <w:spacing w:after="0" w:line="240" w:lineRule="auto"/>
    </w:pPr>
  </w:style>
  <w:style w:type="character" w:styleId="a7">
    <w:name w:val="Strong"/>
    <w:basedOn w:val="a0"/>
    <w:uiPriority w:val="22"/>
    <w:qFormat/>
    <w:rsid w:val="002B2426"/>
    <w:rPr>
      <w:b/>
      <w:bCs/>
    </w:rPr>
  </w:style>
  <w:style w:type="paragraph" w:styleId="a8">
    <w:name w:val="Normal (Web)"/>
    <w:basedOn w:val="a"/>
    <w:uiPriority w:val="99"/>
    <w:semiHidden/>
    <w:unhideWhenUsed/>
    <w:rsid w:val="002B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133/" TargetMode="External"/><Relationship Id="rId5" Type="http://schemas.openxmlformats.org/officeDocument/2006/relationships/hyperlink" Target="garantf1://110024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2019-07-22T08:14:00Z</cp:lastPrinted>
  <dcterms:created xsi:type="dcterms:W3CDTF">2019-07-25T05:04:00Z</dcterms:created>
  <dcterms:modified xsi:type="dcterms:W3CDTF">2019-07-25T05:04:00Z</dcterms:modified>
</cp:coreProperties>
</file>