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751"/>
        <w:gridCol w:w="171"/>
        <w:gridCol w:w="1276"/>
        <w:gridCol w:w="850"/>
        <w:gridCol w:w="538"/>
        <w:gridCol w:w="4565"/>
      </w:tblGrid>
      <w:tr w:rsidR="00254491" w:rsidRPr="00254491" w:rsidTr="005546ED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E4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  <w:t xml:space="preserve">              </w:t>
            </w:r>
          </w:p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32"/>
                <w:szCs w:val="30"/>
                <w:lang w:eastAsia="ru-RU"/>
              </w:rPr>
              <w:t>ГРАФИК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54491" w:rsidRPr="00254491" w:rsidTr="00254491">
        <w:trPr>
          <w:trHeight w:val="38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  <w:t>проведения технических осмотров (ТО) тракторов, самоходных машин и прицепов к ним у физических лиц</w:t>
            </w:r>
            <w:r w:rsidRPr="00254491"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  <w:t xml:space="preserve"> Ермаковского района</w:t>
            </w:r>
            <w:r w:rsidR="00CE1F70">
              <w:rPr>
                <w:rFonts w:eastAsia="Times New Roman" w:cs="Times New Roman"/>
                <w:color w:val="000000"/>
                <w:sz w:val="28"/>
                <w:szCs w:val="30"/>
                <w:lang w:eastAsia="ru-RU"/>
              </w:rPr>
              <w:t xml:space="preserve"> в 2019 г.</w:t>
            </w:r>
          </w:p>
        </w:tc>
      </w:tr>
      <w:tr w:rsidR="00254491" w:rsidRPr="00254491" w:rsidTr="00254491">
        <w:trPr>
          <w:trHeight w:val="55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Время начала проведения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ТО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5449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ТО</w:t>
            </w:r>
          </w:p>
        </w:tc>
      </w:tr>
      <w:tr w:rsidR="00254491" w:rsidRPr="00254491" w:rsidTr="00254491">
        <w:trPr>
          <w:trHeight w:val="75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.Е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рмаковское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23.05.2019 30.05.2019 20.06.2019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.Е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рмаковское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 xml:space="preserve">, </w:t>
            </w: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пл.Ленина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 xml:space="preserve"> 7(стоянка за гостиницей)</w:t>
            </w:r>
          </w:p>
        </w:tc>
      </w:tr>
      <w:tr w:rsidR="00254491" w:rsidRPr="00254491" w:rsidTr="00254491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.М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игна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04.06.2019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.М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игна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54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.С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еменниково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05.06.2019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.С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еменниково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 xml:space="preserve">, площадка возле территории автопарка </w:t>
            </w: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ООО"Ермак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"</w:t>
            </w:r>
          </w:p>
        </w:tc>
      </w:tr>
      <w:tr w:rsidR="00254491" w:rsidRPr="00254491" w:rsidTr="00CE1F70">
        <w:trPr>
          <w:trHeight w:val="50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.И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06.06.2019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.И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вановка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.А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радан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07.06.2019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10.00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.А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радан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54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.В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ерхнеусинское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11.06.2019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11.00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.В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ерхнеусинское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.Ж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еблахты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10.06.2019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.Ж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еблахты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поляна на въезде в село</w:t>
            </w:r>
          </w:p>
        </w:tc>
      </w:tr>
      <w:tr w:rsidR="00254491" w:rsidRPr="00254491" w:rsidTr="00254491">
        <w:trPr>
          <w:trHeight w:val="42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.Н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ижний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Суэтук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12.06.2019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.Н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ижний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Суэтук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поляна возле автопарка ООО "</w:t>
            </w: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Белецкое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"</w:t>
            </w:r>
          </w:p>
        </w:tc>
      </w:tr>
      <w:tr w:rsidR="00254491" w:rsidRPr="00254491" w:rsidTr="00254491">
        <w:trPr>
          <w:trHeight w:val="51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.Н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овополтавка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13.06.2019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.Н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овополтавка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.О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йский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14.06.2019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.О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йский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.С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алба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17.06.2019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.С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алба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площадка возле зерносклада</w:t>
            </w:r>
          </w:p>
        </w:tc>
      </w:tr>
      <w:tr w:rsidR="00254491" w:rsidRPr="00254491" w:rsidTr="00254491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.Г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ригорьевка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18.06.2019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.Г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ригорьевка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возле бывших баз</w:t>
            </w:r>
          </w:p>
        </w:tc>
      </w:tr>
      <w:tr w:rsidR="00254491" w:rsidRPr="00254491" w:rsidTr="00254491">
        <w:trPr>
          <w:trHeight w:val="41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.Т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анзыбей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19.06.2019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10.00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п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.Т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анзыбей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площадка ОАО ДЭП №363</w:t>
            </w:r>
          </w:p>
        </w:tc>
      </w:tr>
      <w:tr w:rsidR="00254491" w:rsidRPr="00254491" w:rsidTr="00254491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14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.Р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азъезжее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21.06.2019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</w:pPr>
            <w:r w:rsidRPr="00254491">
              <w:rPr>
                <w:rFonts w:eastAsia="Times New Roman" w:cs="Times New Roman"/>
                <w:color w:val="000000"/>
                <w:sz w:val="22"/>
                <w:szCs w:val="32"/>
                <w:lang w:eastAsia="ru-RU"/>
              </w:rPr>
              <w:t>9.00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proofErr w:type="spell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с</w:t>
            </w:r>
            <w:proofErr w:type="gramStart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.Р</w:t>
            </w:r>
            <w:proofErr w:type="gram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азъезжее</w:t>
            </w:r>
            <w:proofErr w:type="spellEnd"/>
            <w:r w:rsidRPr="00254491"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  <w:t>, территория с/совета</w:t>
            </w:r>
          </w:p>
        </w:tc>
      </w:tr>
      <w:tr w:rsidR="00254491" w:rsidRPr="00254491" w:rsidTr="00254491">
        <w:trPr>
          <w:trHeight w:val="288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91" w:rsidRPr="00254491" w:rsidRDefault="00254491" w:rsidP="002544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CE1F70" w:rsidRPr="00CE1F70" w:rsidRDefault="00CE1F70" w:rsidP="00CE1F70">
      <w:pPr>
        <w:rPr>
          <w:sz w:val="22"/>
        </w:rPr>
      </w:pPr>
      <w:r w:rsidRPr="00CE1F70">
        <w:rPr>
          <w:sz w:val="22"/>
        </w:rPr>
        <w:t xml:space="preserve">Для прохождения технического осмотра машины владелец машины или его представитель (далее - заявитель) </w:t>
      </w:r>
      <w:r w:rsidRPr="00CE1F70">
        <w:rPr>
          <w:sz w:val="24"/>
        </w:rPr>
        <w:t xml:space="preserve">представляет машину </w:t>
      </w:r>
      <w:r w:rsidRPr="00CE1F70">
        <w:rPr>
          <w:sz w:val="22"/>
        </w:rPr>
        <w:t>и следующие документы: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а) документ, удостоверяющий личность заявителя;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г) свидетельство о регистрации машины;</w:t>
      </w:r>
    </w:p>
    <w:p w:rsid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д) страховой полис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средства установлена федеральным законом).</w:t>
      </w:r>
    </w:p>
    <w:p w:rsidR="004809E4" w:rsidRDefault="004809E4" w:rsidP="00CE1F70">
      <w:pPr>
        <w:pStyle w:val="a5"/>
        <w:rPr>
          <w:sz w:val="22"/>
        </w:rPr>
      </w:pPr>
    </w:p>
    <w:p w:rsidR="004809E4" w:rsidRDefault="004809E4" w:rsidP="00CE1F70">
      <w:pPr>
        <w:pStyle w:val="a5"/>
        <w:rPr>
          <w:sz w:val="22"/>
        </w:rPr>
      </w:pPr>
    </w:p>
    <w:p w:rsidR="004809E4" w:rsidRPr="00CE1F70" w:rsidRDefault="004809E4" w:rsidP="004809E4">
      <w:pPr>
        <w:pStyle w:val="a5"/>
        <w:jc w:val="center"/>
        <w:rPr>
          <w:sz w:val="22"/>
        </w:rPr>
      </w:pPr>
      <w:r>
        <w:rPr>
          <w:sz w:val="22"/>
        </w:rPr>
        <w:t>Инспекция ГОСТЕ</w:t>
      </w:r>
      <w:bookmarkStart w:id="0" w:name="_GoBack"/>
      <w:bookmarkEnd w:id="0"/>
      <w:r>
        <w:rPr>
          <w:sz w:val="22"/>
        </w:rPr>
        <w:t>ХНАДЗОРА Ермаковского района</w:t>
      </w:r>
    </w:p>
    <w:sectPr w:rsidR="004809E4" w:rsidRPr="00CE1F70" w:rsidSect="002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B1B"/>
    <w:multiLevelType w:val="hybridMultilevel"/>
    <w:tmpl w:val="64C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7"/>
    <w:rsid w:val="00254491"/>
    <w:rsid w:val="004046F8"/>
    <w:rsid w:val="004809E4"/>
    <w:rsid w:val="00A54F27"/>
    <w:rsid w:val="00C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2019-05-13T09:21:00Z</cp:lastPrinted>
  <dcterms:created xsi:type="dcterms:W3CDTF">2019-05-13T09:08:00Z</dcterms:created>
  <dcterms:modified xsi:type="dcterms:W3CDTF">2019-05-15T02:09:00Z</dcterms:modified>
</cp:coreProperties>
</file>