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E" w:rsidRDefault="00673C1E" w:rsidP="003A2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673C1E" w:rsidRDefault="00673C1E" w:rsidP="003A2831">
      <w:pPr>
        <w:pStyle w:val="NoSpacing"/>
        <w:jc w:val="center"/>
        <w:rPr>
          <w:rFonts w:ascii="Times New Roman" w:hAnsi="Times New Roman"/>
        </w:rPr>
      </w:pPr>
    </w:p>
    <w:p w:rsidR="00673C1E" w:rsidRDefault="00673C1E" w:rsidP="003A2831">
      <w:pPr>
        <w:pStyle w:val="NoSpacing"/>
        <w:rPr>
          <w:rFonts w:ascii="Times New Roman" w:hAnsi="Times New Roman"/>
        </w:rPr>
      </w:pPr>
    </w:p>
    <w:p w:rsidR="00673C1E" w:rsidRDefault="00673C1E" w:rsidP="003A283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673C1E" w:rsidRDefault="00673C1E" w:rsidP="003A283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673C1E" w:rsidRDefault="00673C1E" w:rsidP="003A28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«31»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685-п</w:t>
      </w:r>
    </w:p>
    <w:p w:rsidR="00673C1E" w:rsidRDefault="00673C1E"/>
    <w:p w:rsidR="00673C1E" w:rsidRPr="00D02D35" w:rsidRDefault="00673C1E" w:rsidP="00B7277D">
      <w:pPr>
        <w:pStyle w:val="NoSpacing"/>
        <w:ind w:right="1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внесении изменений в постановление  администрации Ермаковского района  от  </w:t>
      </w:r>
      <w:r>
        <w:rPr>
          <w:rFonts w:ascii="Times New Roman" w:hAnsi="Times New Roman"/>
          <w:sz w:val="28"/>
          <w:szCs w:val="28"/>
        </w:rPr>
        <w:t>09 октября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№785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B25D53">
        <w:rPr>
          <w:rFonts w:ascii="Times New Roman" w:hAnsi="Times New Roman"/>
          <w:sz w:val="28"/>
        </w:rPr>
        <w:t>О внесении изменений и дополнений в постановление от 14.11.2013г. № 765-п «Об утверждении положения «О новых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</w:t>
      </w:r>
      <w:r>
        <w:rPr>
          <w:rFonts w:ascii="Times New Roman" w:hAnsi="Times New Roman"/>
          <w:sz w:val="28"/>
          <w:szCs w:val="28"/>
        </w:rPr>
        <w:t>».</w:t>
      </w:r>
    </w:p>
    <w:p w:rsidR="00673C1E" w:rsidRDefault="00673C1E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673C1E" w:rsidRDefault="00673C1E" w:rsidP="003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35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 Законом Красноярского края  от 29.10.2009г. № 9-3864 «О  системах оплаты труда работников краевых государственных учреждений», </w:t>
      </w:r>
      <w:r w:rsidRPr="007C60F2">
        <w:rPr>
          <w:rFonts w:ascii="Times New Roman" w:hAnsi="Times New Roman"/>
          <w:sz w:val="28"/>
          <w:szCs w:val="28"/>
        </w:rPr>
        <w:t>руководствуясь ст. 35 Устава Ермаковского района,</w:t>
      </w:r>
      <w:r>
        <w:rPr>
          <w:rFonts w:ascii="Times New Roman" w:hAnsi="Times New Roman"/>
          <w:sz w:val="28"/>
          <w:szCs w:val="28"/>
        </w:rPr>
        <w:t xml:space="preserve">   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673C1E" w:rsidRDefault="00673C1E" w:rsidP="003A2831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Ермаковского района </w:t>
      </w:r>
      <w:r w:rsidRPr="003A283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 октября</w:t>
      </w:r>
      <w:r w:rsidRPr="003A28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 №785</w:t>
      </w:r>
      <w:r w:rsidRPr="003A28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3A2831">
        <w:rPr>
          <w:rFonts w:ascii="Times New Roman" w:hAnsi="Times New Roman"/>
          <w:sz w:val="28"/>
          <w:szCs w:val="28"/>
        </w:rPr>
        <w:t>«</w:t>
      </w:r>
      <w:r w:rsidRPr="00B25D53">
        <w:rPr>
          <w:rFonts w:ascii="Times New Roman" w:hAnsi="Times New Roman"/>
          <w:sz w:val="28"/>
        </w:rPr>
        <w:t>О внесении изменений и дополнений в постановление от 14.11.2013г. № 765-п «Об утверждении положения «О новых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73C1E" w:rsidRDefault="00673C1E" w:rsidP="00B727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277D">
        <w:rPr>
          <w:rFonts w:ascii="Times New Roman" w:hAnsi="Times New Roman"/>
          <w:sz w:val="28"/>
          <w:szCs w:val="28"/>
        </w:rPr>
        <w:t xml:space="preserve">Приложение №1 к </w:t>
      </w:r>
      <w:r w:rsidRPr="00B7277D">
        <w:rPr>
          <w:rStyle w:val="a"/>
          <w:rFonts w:ascii="Times New Roman" w:hAnsi="Times New Roman"/>
          <w:b w:val="0"/>
          <w:sz w:val="28"/>
          <w:szCs w:val="28"/>
        </w:rPr>
        <w:t>Примерному положению «О 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</w:t>
      </w:r>
      <w:r w:rsidRPr="00B727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изложить в редакции согласно приложению.</w:t>
      </w:r>
    </w:p>
    <w:p w:rsidR="00673C1E" w:rsidRPr="003A4A31" w:rsidRDefault="00673C1E" w:rsidP="002777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673C1E" w:rsidRPr="003A4A31" w:rsidRDefault="00673C1E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на сайте администрации Ермаковского района ( </w:t>
      </w:r>
      <w:hyperlink r:id="rId5" w:history="1"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adminerm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3A4A3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73C1E" w:rsidRPr="003A4A31" w:rsidRDefault="00673C1E" w:rsidP="0027778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673C1E" w:rsidRDefault="00673C1E" w:rsidP="003A4A31">
      <w:pPr>
        <w:rPr>
          <w:rFonts w:ascii="Times New Roman" w:hAnsi="Times New Roman"/>
          <w:sz w:val="28"/>
          <w:szCs w:val="28"/>
        </w:rPr>
      </w:pPr>
    </w:p>
    <w:p w:rsidR="00673C1E" w:rsidRDefault="00673C1E" w:rsidP="003A4A31">
      <w:pPr>
        <w:rPr>
          <w:rFonts w:ascii="Times New Roman" w:hAnsi="Times New Roman"/>
          <w:sz w:val="28"/>
          <w:szCs w:val="28"/>
        </w:rPr>
      </w:pPr>
      <w:r w:rsidRPr="003A4A31">
        <w:rPr>
          <w:rFonts w:ascii="Times New Roman" w:hAnsi="Times New Roman"/>
          <w:sz w:val="28"/>
          <w:szCs w:val="28"/>
        </w:rPr>
        <w:t xml:space="preserve">И. о. Главы района                                                                     Ю.В. Сарлин  </w:t>
      </w:r>
    </w:p>
    <w:p w:rsidR="00673C1E" w:rsidRDefault="00673C1E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73C1E" w:rsidRPr="005362F3" w:rsidRDefault="00673C1E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673C1E" w:rsidRPr="005362F3" w:rsidRDefault="00673C1E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>администрации Ермаковского района</w:t>
      </w:r>
    </w:p>
    <w:p w:rsidR="00673C1E" w:rsidRPr="005362F3" w:rsidRDefault="00673C1E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62F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31» октября 2016 года № 685-п</w:t>
      </w:r>
    </w:p>
    <w:p w:rsidR="00673C1E" w:rsidRDefault="00673C1E" w:rsidP="003A4A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8"/>
        </w:rPr>
      </w:pPr>
    </w:p>
    <w:p w:rsidR="00673C1E" w:rsidRPr="00A975B3" w:rsidRDefault="00673C1E" w:rsidP="00B7277D">
      <w:pPr>
        <w:spacing w:after="0" w:line="240" w:lineRule="auto"/>
        <w:ind w:left="4536"/>
        <w:jc w:val="both"/>
        <w:rPr>
          <w:rStyle w:val="a"/>
          <w:rFonts w:ascii="Times New Roman" w:hAnsi="Times New Roman"/>
          <w:b w:val="0"/>
          <w:szCs w:val="28"/>
        </w:rPr>
      </w:pPr>
      <w:r w:rsidRPr="00A975B3">
        <w:rPr>
          <w:rStyle w:val="a"/>
          <w:rFonts w:ascii="Times New Roman" w:hAnsi="Times New Roman"/>
          <w:b w:val="0"/>
          <w:szCs w:val="28"/>
        </w:rPr>
        <w:t>Приложение 1 к Примерному положению «О 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</w:t>
      </w:r>
      <w:r w:rsidRPr="00A975B3">
        <w:rPr>
          <w:rFonts w:ascii="Times New Roman" w:hAnsi="Times New Roman"/>
          <w:szCs w:val="28"/>
        </w:rPr>
        <w:t>»</w:t>
      </w:r>
    </w:p>
    <w:p w:rsidR="00673C1E" w:rsidRPr="00A975B3" w:rsidRDefault="00673C1E" w:rsidP="00B7277D">
      <w:pPr>
        <w:ind w:left="4536" w:firstLine="720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Управления образования администрации Ермаковского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73C1E" w:rsidRPr="00285D43" w:rsidRDefault="00673C1E" w:rsidP="00B7277D">
      <w:pPr>
        <w:pStyle w:val="NoSpacing"/>
        <w:ind w:left="-142" w:firstLine="850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первого уровня»</w:t>
      </w:r>
    </w:p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b/>
          <w:bCs/>
          <w:szCs w:val="28"/>
        </w:rPr>
      </w:pPr>
    </w:p>
    <w:tbl>
      <w:tblPr>
        <w:tblW w:w="9468" w:type="dxa"/>
        <w:jc w:val="center"/>
        <w:tblLayout w:type="fixed"/>
        <w:tblLook w:val="0000"/>
      </w:tblPr>
      <w:tblGrid>
        <w:gridCol w:w="5778"/>
        <w:gridCol w:w="3690"/>
      </w:tblGrid>
      <w:tr w:rsidR="00673C1E" w:rsidRPr="00285D43" w:rsidTr="009D52EB">
        <w:trPr>
          <w:trHeight w:val="121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4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34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4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2 857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4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4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3 013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второго уровня»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468" w:type="dxa"/>
        <w:jc w:val="center"/>
        <w:tblLayout w:type="fixed"/>
        <w:tblLook w:val="0000"/>
      </w:tblPr>
      <w:tblGrid>
        <w:gridCol w:w="5778"/>
        <w:gridCol w:w="3690"/>
      </w:tblGrid>
      <w:tr w:rsidR="00673C1E" w:rsidRPr="00285D43" w:rsidTr="009D52EB">
        <w:trPr>
          <w:trHeight w:val="111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31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3 170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1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3 484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1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3 828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1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4 831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1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5 457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третьего уровня»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73C1E" w:rsidRPr="00285D43" w:rsidTr="009D52EB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3 484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3 820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4 202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5 051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5 897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четвертого уровня»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468" w:type="dxa"/>
        <w:jc w:val="center"/>
        <w:tblLayout w:type="fixed"/>
        <w:tblLook w:val="0000"/>
      </w:tblPr>
      <w:tblGrid>
        <w:gridCol w:w="5778"/>
        <w:gridCol w:w="3690"/>
      </w:tblGrid>
      <w:tr w:rsidR="00673C1E" w:rsidRPr="00285D43" w:rsidTr="009D52EB">
        <w:trPr>
          <w:trHeight w:val="111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ind w:left="-142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29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6 338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29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7 343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  <w:tr w:rsidR="00673C1E" w:rsidRPr="00285D43" w:rsidTr="009D52EB">
        <w:trPr>
          <w:trHeight w:val="29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7 907</w:t>
            </w: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Cs w:val="28"/>
        </w:rPr>
      </w:pPr>
    </w:p>
    <w:p w:rsidR="00673C1E" w:rsidRPr="00285D43" w:rsidRDefault="00673C1E" w:rsidP="00B7277D">
      <w:pPr>
        <w:pStyle w:val="NoSpacing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Управления образования администрации Ермаковского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D43">
        <w:rPr>
          <w:rFonts w:ascii="Times New Roman" w:hAnsi="Times New Roman"/>
          <w:sz w:val="28"/>
          <w:szCs w:val="28"/>
        </w:rPr>
        <w:t>248н «Об утверждении профессиональных квалификационных групп общеотраслевых профессий рабочих»:</w:t>
      </w:r>
    </w:p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85D43">
        <w:rPr>
          <w:rFonts w:ascii="Times New Roman" w:hAnsi="Times New Roman"/>
          <w:b/>
          <w:bCs/>
          <w:color w:val="26282F"/>
          <w:sz w:val="28"/>
          <w:szCs w:val="28"/>
        </w:rPr>
        <w:t>ПКГ «Общеотраслевые профессии рабочих первого уровня»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color w:val="26282F"/>
          <w:szCs w:val="28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673C1E" w:rsidRPr="00285D43" w:rsidTr="009D52EB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Квалификационные уровни</w:t>
            </w:r>
          </w:p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288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2 454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673C1E" w:rsidRPr="00285D43" w:rsidTr="009D52EB">
        <w:trPr>
          <w:trHeight w:val="288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bookmarkStart w:id="0" w:name="sub_1102"/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2 572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673C1E" w:rsidRPr="00285D43" w:rsidTr="009D52EB">
        <w:trPr>
          <w:trHeight w:val="56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C1E" w:rsidRPr="00285D43" w:rsidRDefault="00673C1E" w:rsidP="009D52EB">
            <w:pPr>
              <w:pStyle w:val="NoSpacing"/>
              <w:ind w:left="-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  <w:p w:rsidR="00673C1E" w:rsidRDefault="00673C1E" w:rsidP="009D52EB">
            <w:pPr>
              <w:pStyle w:val="NoSpacing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43">
              <w:rPr>
                <w:rFonts w:ascii="Times New Roman" w:hAnsi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673C1E" w:rsidRPr="00285D43" w:rsidRDefault="00673C1E" w:rsidP="009D52EB">
            <w:pPr>
              <w:pStyle w:val="NoSpacing"/>
              <w:ind w:left="-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673C1E" w:rsidRPr="00285D43" w:rsidTr="009D52EB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27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285D43">
              <w:rPr>
                <w:rFonts w:ascii="Times New Roman" w:hAnsi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2 857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673C1E" w:rsidRPr="00285D43" w:rsidTr="009D52EB">
        <w:trPr>
          <w:trHeight w:val="27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bookmarkStart w:id="1" w:name="sub_1202"/>
            <w:r w:rsidRPr="00285D43">
              <w:rPr>
                <w:rFonts w:ascii="Times New Roman" w:hAnsi="Times New Roman"/>
                <w:sz w:val="24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3 484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673C1E" w:rsidRPr="00285D43" w:rsidTr="009D52EB">
        <w:trPr>
          <w:trHeight w:val="27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bookmarkStart w:id="2" w:name="sub_1203"/>
            <w:r w:rsidRPr="00285D43">
              <w:rPr>
                <w:rFonts w:ascii="Times New Roman" w:hAnsi="Times New Roman"/>
                <w:sz w:val="24"/>
                <w:szCs w:val="28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3 828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673C1E" w:rsidRPr="00285D43" w:rsidTr="009D52EB">
        <w:trPr>
          <w:trHeight w:val="27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bookmarkStart w:id="3" w:name="sub_1204"/>
            <w:r w:rsidRPr="00285D43">
              <w:rPr>
                <w:rFonts w:ascii="Times New Roman" w:hAnsi="Times New Roman"/>
                <w:sz w:val="24"/>
                <w:szCs w:val="28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4 612</w:t>
            </w:r>
            <w:r w:rsidRPr="00285D43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</w:p>
    <w:p w:rsidR="00673C1E" w:rsidRPr="00285D43" w:rsidRDefault="00673C1E" w:rsidP="00B7277D">
      <w:pPr>
        <w:pStyle w:val="NoSpacing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Управления образования администрации Ермаковского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p w:rsidR="00673C1E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должностей работников образования</w:t>
      </w:r>
    </w:p>
    <w:p w:rsidR="00673C1E" w:rsidRPr="00285D43" w:rsidRDefault="00673C1E" w:rsidP="00B7277D">
      <w:pPr>
        <w:pStyle w:val="NoSpacing"/>
        <w:ind w:left="-142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73C1E" w:rsidRPr="00285D43" w:rsidTr="009D52EB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67"/>
              <w:jc w:val="both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Профессиональная квалификационная группа педагогических работников</w:t>
            </w:r>
          </w:p>
        </w:tc>
      </w:tr>
      <w:tr w:rsidR="00673C1E" w:rsidRPr="00285D43" w:rsidTr="009D52EB">
        <w:trPr>
          <w:trHeight w:val="5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67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FB46D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413</w:t>
            </w: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,00</w:t>
            </w:r>
          </w:p>
        </w:tc>
      </w:tr>
      <w:tr w:rsidR="00673C1E" w:rsidRPr="00285D43" w:rsidTr="009D52EB">
        <w:trPr>
          <w:trHeight w:val="5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67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FB46D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8"/>
                <w:lang w:eastAsia="ko-KR"/>
              </w:rPr>
              <w:t>5 046</w:t>
            </w: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,00</w:t>
            </w:r>
          </w:p>
        </w:tc>
      </w:tr>
      <w:tr w:rsidR="00673C1E" w:rsidRPr="00285D43" w:rsidTr="009D52EB">
        <w:trPr>
          <w:trHeight w:val="5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67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FB46D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842</w:t>
            </w: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,00</w:t>
            </w:r>
          </w:p>
        </w:tc>
      </w:tr>
      <w:tr w:rsidR="00673C1E" w:rsidRPr="00285D43" w:rsidTr="009D52EB">
        <w:trPr>
          <w:trHeight w:val="5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9D52EB">
            <w:pPr>
              <w:pStyle w:val="NoSpacing"/>
              <w:ind w:left="67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285D43" w:rsidRDefault="00673C1E" w:rsidP="00FB46D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534</w:t>
            </w:r>
            <w:r w:rsidRPr="00285D43">
              <w:rPr>
                <w:rFonts w:ascii="Times New Roman" w:hAnsi="Times New Roman"/>
                <w:sz w:val="24"/>
                <w:szCs w:val="28"/>
                <w:lang w:eastAsia="ko-KR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Cs w:val="28"/>
        </w:rPr>
      </w:pPr>
    </w:p>
    <w:p w:rsidR="00673C1E" w:rsidRDefault="00673C1E" w:rsidP="00B727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D43">
        <w:rPr>
          <w:rFonts w:ascii="Times New Roman" w:hAnsi="Times New Roman"/>
          <w:b/>
          <w:bCs/>
          <w:sz w:val="28"/>
          <w:szCs w:val="28"/>
        </w:rPr>
        <w:t>ПКГ руководителей структурных подразделений</w:t>
      </w:r>
    </w:p>
    <w:p w:rsidR="00673C1E" w:rsidRPr="00285D43" w:rsidRDefault="00673C1E" w:rsidP="00B727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73C1E" w:rsidRPr="00285D43" w:rsidTr="009D52EB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B90F1D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B90F1D">
              <w:rPr>
                <w:rFonts w:ascii="Times New Roman" w:hAnsi="Times New Roman"/>
                <w:sz w:val="24"/>
                <w:szCs w:val="28"/>
                <w:lang w:eastAsia="ko-KR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B90F1D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B90F1D">
              <w:rPr>
                <w:rFonts w:ascii="Times New Roman" w:hAnsi="Times New Roman"/>
                <w:sz w:val="24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73C1E" w:rsidRPr="00285D43" w:rsidTr="009D52EB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B90F1D" w:rsidRDefault="00673C1E" w:rsidP="009D52E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B90F1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E" w:rsidRPr="00B90F1D" w:rsidRDefault="00673C1E" w:rsidP="009D52E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8"/>
                <w:lang w:eastAsia="ko-KR"/>
              </w:rPr>
              <w:t>5 051</w:t>
            </w:r>
            <w:r w:rsidRPr="00B90F1D">
              <w:rPr>
                <w:rFonts w:ascii="Times New Roman" w:hAnsi="Times New Roman"/>
                <w:sz w:val="24"/>
                <w:szCs w:val="28"/>
                <w:lang w:eastAsia="ko-KR"/>
              </w:rPr>
              <w:t>,00</w:t>
            </w:r>
          </w:p>
        </w:tc>
      </w:tr>
    </w:tbl>
    <w:p w:rsidR="00673C1E" w:rsidRPr="00285D43" w:rsidRDefault="00673C1E" w:rsidP="00B7277D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</w:p>
    <w:p w:rsidR="00673C1E" w:rsidRDefault="00673C1E" w:rsidP="00B7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F1D">
        <w:rPr>
          <w:rFonts w:ascii="Times New Roman" w:hAnsi="Times New Roman"/>
          <w:b/>
          <w:sz w:val="28"/>
          <w:szCs w:val="28"/>
        </w:rPr>
        <w:t>Количество средних окладов (должностных окладов),  ставок заработной платы работников основного персонала, используемое при определении размера должностного оклада руководителя учреждения</w:t>
      </w:r>
    </w:p>
    <w:p w:rsidR="00673C1E" w:rsidRPr="00B90F1D" w:rsidRDefault="00673C1E" w:rsidP="00B7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66"/>
        <w:gridCol w:w="2963"/>
        <w:gridCol w:w="2402"/>
      </w:tblGrid>
      <w:tr w:rsidR="00673C1E" w:rsidRPr="00B90F1D" w:rsidTr="009D52EB">
        <w:tc>
          <w:tcPr>
            <w:tcW w:w="567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</w:tc>
        <w:tc>
          <w:tcPr>
            <w:tcW w:w="3566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 w:cs="Arial"/>
                <w:szCs w:val="28"/>
              </w:rPr>
              <w:t xml:space="preserve">Учреждение </w:t>
            </w:r>
          </w:p>
        </w:tc>
        <w:tc>
          <w:tcPr>
            <w:tcW w:w="2963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 w:cs="Arial"/>
                <w:szCs w:val="28"/>
              </w:rPr>
              <w:t xml:space="preserve">Должностной оклад  основного персонала </w:t>
            </w: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</w:tc>
        <w:tc>
          <w:tcPr>
            <w:tcW w:w="2402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90F1D">
              <w:rPr>
                <w:rFonts w:ascii="Times New Roman" w:hAnsi="Times New Roman"/>
                <w:szCs w:val="28"/>
              </w:rPr>
              <w:t>Количество средних окладов (должностных                                 окладов), ставок заработной платы                 работников основного персонала   учреждения</w:t>
            </w:r>
          </w:p>
        </w:tc>
      </w:tr>
      <w:tr w:rsidR="00673C1E" w:rsidRPr="00B90F1D" w:rsidTr="009D52EB">
        <w:tc>
          <w:tcPr>
            <w:tcW w:w="567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 w:cs="Arial"/>
                <w:szCs w:val="28"/>
              </w:rPr>
              <w:t>1</w:t>
            </w:r>
          </w:p>
        </w:tc>
        <w:tc>
          <w:tcPr>
            <w:tcW w:w="3566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Cs w:val="28"/>
              </w:rPr>
              <w:t>бюджетное учреждение  «Ермаковский информационно-методический центр</w:t>
            </w:r>
            <w:r w:rsidRPr="00B90F1D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963" w:type="dxa"/>
          </w:tcPr>
          <w:p w:rsidR="00673C1E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 w:cs="Arial"/>
                <w:szCs w:val="28"/>
              </w:rPr>
              <w:t xml:space="preserve">методист </w:t>
            </w: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</w:tc>
        <w:tc>
          <w:tcPr>
            <w:tcW w:w="2402" w:type="dxa"/>
          </w:tcPr>
          <w:p w:rsidR="00673C1E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 w:rsidRPr="00B90F1D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673C1E" w:rsidRPr="00B90F1D" w:rsidTr="009D52EB">
        <w:tc>
          <w:tcPr>
            <w:tcW w:w="567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>
              <w:rPr>
                <w:rFonts w:ascii="Times New Roman" w:hAnsi="Times New Roman" w:cs="Arial"/>
                <w:szCs w:val="28"/>
              </w:rPr>
              <w:t>2</w:t>
            </w:r>
          </w:p>
        </w:tc>
        <w:tc>
          <w:tcPr>
            <w:tcW w:w="3566" w:type="dxa"/>
          </w:tcPr>
          <w:p w:rsidR="00673C1E" w:rsidRPr="00B90F1D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казенное учреждение «Централизованная бухгалтерия по ведению учета в сфере образования»</w:t>
            </w:r>
          </w:p>
        </w:tc>
        <w:tc>
          <w:tcPr>
            <w:tcW w:w="2963" w:type="dxa"/>
          </w:tcPr>
          <w:p w:rsidR="00673C1E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</w:p>
          <w:p w:rsidR="00673C1E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>
              <w:rPr>
                <w:rFonts w:ascii="Times New Roman" w:hAnsi="Times New Roman" w:cs="Arial"/>
                <w:szCs w:val="28"/>
              </w:rPr>
              <w:t>бухгалтер</w:t>
            </w:r>
          </w:p>
        </w:tc>
        <w:tc>
          <w:tcPr>
            <w:tcW w:w="2402" w:type="dxa"/>
          </w:tcPr>
          <w:p w:rsidR="00673C1E" w:rsidRDefault="00673C1E" w:rsidP="009D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  <w:p w:rsidR="00673C1E" w:rsidRDefault="00673C1E" w:rsidP="009E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2,5</w:t>
            </w:r>
          </w:p>
        </w:tc>
      </w:tr>
    </w:tbl>
    <w:p w:rsidR="00673C1E" w:rsidRPr="00B90F1D" w:rsidRDefault="00673C1E" w:rsidP="00B72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8"/>
        </w:rPr>
      </w:pPr>
      <w:bookmarkStart w:id="4" w:name="_GoBack"/>
      <w:bookmarkEnd w:id="4"/>
    </w:p>
    <w:sectPr w:rsidR="00673C1E" w:rsidRPr="00B90F1D" w:rsidSect="00B727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1A4310"/>
    <w:rsid w:val="001C17CC"/>
    <w:rsid w:val="00277782"/>
    <w:rsid w:val="00285D43"/>
    <w:rsid w:val="003A2831"/>
    <w:rsid w:val="003A4A31"/>
    <w:rsid w:val="003F4851"/>
    <w:rsid w:val="005362F3"/>
    <w:rsid w:val="005E6516"/>
    <w:rsid w:val="00673C1E"/>
    <w:rsid w:val="006A107D"/>
    <w:rsid w:val="006B6110"/>
    <w:rsid w:val="007C60F2"/>
    <w:rsid w:val="008E1CD5"/>
    <w:rsid w:val="0093743C"/>
    <w:rsid w:val="009D52EB"/>
    <w:rsid w:val="009E28F4"/>
    <w:rsid w:val="00A111E0"/>
    <w:rsid w:val="00A975B3"/>
    <w:rsid w:val="00B25D53"/>
    <w:rsid w:val="00B7277D"/>
    <w:rsid w:val="00B90F1D"/>
    <w:rsid w:val="00C757F6"/>
    <w:rsid w:val="00C84EE6"/>
    <w:rsid w:val="00D02D35"/>
    <w:rsid w:val="00D82CA7"/>
    <w:rsid w:val="00F73CC6"/>
    <w:rsid w:val="00FB46D4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7277D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1051</Words>
  <Characters>5992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12</cp:revision>
  <dcterms:created xsi:type="dcterms:W3CDTF">2016-10-26T06:44:00Z</dcterms:created>
  <dcterms:modified xsi:type="dcterms:W3CDTF">2016-11-01T06:06:00Z</dcterms:modified>
</cp:coreProperties>
</file>