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7B" w:rsidRDefault="00F9357B" w:rsidP="003B4776">
      <w:pPr>
        <w:rPr>
          <w:rFonts w:ascii="Times New Roman" w:hAnsi="Times New Roman" w:cs="Times New Roman"/>
          <w:sz w:val="28"/>
          <w:szCs w:val="28"/>
        </w:rPr>
      </w:pPr>
    </w:p>
    <w:p w:rsidR="00F9357B" w:rsidRPr="00C30F8C" w:rsidRDefault="00F9357B" w:rsidP="00C3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F8C">
        <w:rPr>
          <w:rFonts w:ascii="Times New Roman" w:hAnsi="Times New Roman" w:cs="Times New Roman"/>
          <w:sz w:val="28"/>
          <w:szCs w:val="28"/>
        </w:rPr>
        <w:t>Администрация Ермаковского района</w:t>
      </w:r>
    </w:p>
    <w:p w:rsidR="00F9357B" w:rsidRPr="00C30F8C" w:rsidRDefault="00F9357B" w:rsidP="00C30F8C">
      <w:pPr>
        <w:rPr>
          <w:rFonts w:ascii="Times New Roman" w:hAnsi="Times New Roman" w:cs="Times New Roman"/>
          <w:sz w:val="28"/>
          <w:szCs w:val="28"/>
        </w:rPr>
      </w:pPr>
    </w:p>
    <w:p w:rsidR="00F9357B" w:rsidRPr="00C30F8C" w:rsidRDefault="00F9357B" w:rsidP="00C30F8C">
      <w:pPr>
        <w:rPr>
          <w:rFonts w:ascii="Times New Roman" w:hAnsi="Times New Roman" w:cs="Times New Roman"/>
          <w:sz w:val="28"/>
          <w:szCs w:val="28"/>
        </w:rPr>
      </w:pPr>
    </w:p>
    <w:p w:rsidR="00F9357B" w:rsidRPr="00C30F8C" w:rsidRDefault="00F9357B" w:rsidP="00C30F8C">
      <w:pPr>
        <w:rPr>
          <w:rFonts w:ascii="Times New Roman" w:hAnsi="Times New Roman" w:cs="Times New Roman"/>
          <w:sz w:val="28"/>
          <w:szCs w:val="28"/>
        </w:rPr>
      </w:pPr>
    </w:p>
    <w:p w:rsidR="00F9357B" w:rsidRPr="00C30F8C" w:rsidRDefault="00F9357B" w:rsidP="00C3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F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357B" w:rsidRPr="00C30F8C" w:rsidRDefault="00F9357B" w:rsidP="00C30F8C">
      <w:pPr>
        <w:rPr>
          <w:rFonts w:ascii="Times New Roman" w:hAnsi="Times New Roman" w:cs="Times New Roman"/>
          <w:sz w:val="28"/>
          <w:szCs w:val="28"/>
        </w:rPr>
      </w:pPr>
    </w:p>
    <w:p w:rsidR="00F9357B" w:rsidRPr="00C30F8C" w:rsidRDefault="00F9357B" w:rsidP="00C30F8C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C30F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0F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20» февраля 2015г.    </w:t>
      </w:r>
      <w:r w:rsidRPr="00C30F8C">
        <w:rPr>
          <w:rFonts w:ascii="Times New Roman" w:hAnsi="Times New Roman" w:cs="Times New Roman"/>
          <w:sz w:val="28"/>
          <w:szCs w:val="28"/>
        </w:rPr>
        <w:t xml:space="preserve"> с. Ермаковское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79-п</w:t>
      </w:r>
    </w:p>
    <w:p w:rsidR="00F9357B" w:rsidRDefault="00F9357B" w:rsidP="003B4776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3B4776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073B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F9357B" w:rsidRDefault="00F9357B" w:rsidP="00516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   района</w:t>
      </w:r>
    </w:p>
    <w:p w:rsidR="00F9357B" w:rsidRDefault="00F9357B" w:rsidP="005163A0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от 30.10.2013 № 712-п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(в редакции </w:t>
      </w:r>
    </w:p>
    <w:p w:rsidR="00F9357B" w:rsidRPr="000F743E" w:rsidRDefault="00F9357B" w:rsidP="000F743E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поста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новления № 861-п от 30.10.2014г.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 xml:space="preserve">« Об утверждении </w:t>
      </w:r>
    </w:p>
    <w:p w:rsidR="00F9357B" w:rsidRDefault="00F9357B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>муниципальной программы «Поддержка и</w:t>
      </w:r>
    </w:p>
    <w:p w:rsidR="00F9357B" w:rsidRDefault="00F9357B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</w:rPr>
        <w:t xml:space="preserve"> развитие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5EF7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F9357B" w:rsidRPr="00565D54" w:rsidRDefault="00F9357B" w:rsidP="00073B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F7">
        <w:rPr>
          <w:rFonts w:ascii="Times New Roman" w:hAnsi="Times New Roman" w:cs="Times New Roman"/>
          <w:sz w:val="28"/>
          <w:szCs w:val="28"/>
        </w:rPr>
        <w:t>в Ермаковском  районе»</w:t>
      </w:r>
    </w:p>
    <w:p w:rsidR="00F9357B" w:rsidRPr="00565D54" w:rsidRDefault="00F9357B" w:rsidP="003B4776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7" w:history="1">
        <w:r w:rsidRPr="003A5EF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 w:rsidRPr="003A5EF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5D54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№516-п от 05.08.2013года </w:t>
      </w:r>
      <w:r>
        <w:rPr>
          <w:rFonts w:ascii="Times New Roman" w:hAnsi="Times New Roman" w:cs="Times New Roman"/>
          <w:sz w:val="28"/>
          <w:szCs w:val="28"/>
        </w:rPr>
        <w:t xml:space="preserve">(в редакции  постановления от 10.12.2014г. №1001-п) </w:t>
      </w:r>
      <w:r w:rsidRPr="00565D5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Ермаковского района, их формирований и реализации»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565D54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Федерации, статьей 34,35 Устава Ермаковского района, администрация Ермаковского района ПОСТАНОВЛЯЕТ:</w:t>
      </w:r>
    </w:p>
    <w:p w:rsidR="00F9357B" w:rsidRPr="00565D54" w:rsidRDefault="00F9357B" w:rsidP="003B47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565D54">
        <w:rPr>
          <w:rFonts w:ascii="Times New Roman" w:hAnsi="Times New Roman" w:cs="Times New Roman"/>
          <w:sz w:val="28"/>
          <w:szCs w:val="28"/>
        </w:rPr>
        <w:t>Внести в постановление администрации Ермаковского района от 30.10.2013 № 712-п « Об утверждении муниципальной программы «Поддержка и развитие малого и среднего предпринимательства в Ермаковском  районе»,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D54">
        <w:rPr>
          <w:rFonts w:ascii="Times New Roman" w:hAnsi="Times New Roman" w:cs="Times New Roman"/>
          <w:sz w:val="28"/>
          <w:szCs w:val="28"/>
        </w:rPr>
        <w:t>е изменение:</w:t>
      </w:r>
    </w:p>
    <w:p w:rsidR="00F9357B" w:rsidRPr="003A5EF7" w:rsidRDefault="00F9357B" w:rsidP="003B4776">
      <w:pPr>
        <w:widowControl/>
        <w:autoSpaceDE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-муниципальную программу (приложение 1 к постановлению от 30.10.2013 г.№71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>-п)  изложить в редакции согласно приложению к настоящему постановлению.</w:t>
      </w:r>
    </w:p>
    <w:p w:rsidR="00F9357B" w:rsidRDefault="00F9357B" w:rsidP="003B4776">
      <w:pPr>
        <w:widowControl/>
        <w:autoSpaceDE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2. Постановление разместить на официальном сайте администрации Ермаковского района </w:t>
      </w:r>
      <w:hyperlink r:id="rId9" w:history="1">
        <w:r w:rsidRPr="003A5E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3A5E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3A5E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adminerm</w:t>
        </w:r>
        <w:r w:rsidRPr="003A5E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3A5E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3A5EF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3A5EF7" w:rsidRDefault="00F9357B" w:rsidP="003B4776">
      <w:pPr>
        <w:widowControl/>
        <w:autoSpaceDE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>3. Настоящее постановление вступает в силу в день его официального опубликования и применяется к правоотношениям, возникшим с 01.01.2015г.</w:t>
      </w:r>
    </w:p>
    <w:p w:rsidR="00F9357B" w:rsidRDefault="00F9357B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357B" w:rsidRPr="003A5EF7" w:rsidRDefault="00F9357B" w:rsidP="003B4776">
      <w:pPr>
        <w:widowControl/>
        <w:autoSpaceDE/>
        <w:spacing w:after="200" w:line="276" w:lineRule="auto"/>
        <w:ind w:left="36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района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3A5EF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В.И. Форсель      </w:t>
      </w:r>
    </w:p>
    <w:p w:rsidR="00F9357B" w:rsidRPr="005163A0" w:rsidRDefault="00F9357B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3A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9357B" w:rsidRPr="005163A0" w:rsidRDefault="00F9357B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F9357B" w:rsidRPr="005163A0" w:rsidRDefault="00F9357B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F9357B" w:rsidRDefault="00F9357B" w:rsidP="005163A0">
      <w:pPr>
        <w:jc w:val="right"/>
        <w:rPr>
          <w:rFonts w:ascii="Times New Roman" w:hAnsi="Times New Roman" w:cs="Times New Roman"/>
          <w:sz w:val="28"/>
          <w:szCs w:val="28"/>
        </w:rPr>
      </w:pPr>
      <w:r w:rsidRPr="0051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20.02.2014г.  № 79-п</w:t>
      </w:r>
    </w:p>
    <w:p w:rsidR="00F9357B" w:rsidRPr="00CB36BC" w:rsidRDefault="00F9357B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9357B" w:rsidRPr="00CB36BC" w:rsidRDefault="00F9357B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F9357B" w:rsidRPr="00CB36BC" w:rsidRDefault="00F9357B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F9357B" w:rsidRPr="00CB36BC" w:rsidRDefault="00F9357B" w:rsidP="003B4776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Pr="00CB36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CB36BC">
        <w:rPr>
          <w:rFonts w:ascii="Times New Roman" w:hAnsi="Times New Roman" w:cs="Times New Roman"/>
          <w:sz w:val="28"/>
          <w:szCs w:val="28"/>
        </w:rPr>
        <w:t>-п</w:t>
      </w:r>
    </w:p>
    <w:p w:rsidR="00F9357B" w:rsidRPr="004306C1" w:rsidRDefault="00F9357B" w:rsidP="003B47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7B" w:rsidRPr="001416F3" w:rsidRDefault="00F9357B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МУНИЦИПАЛЬНАЯ ПРОГРАММА</w:t>
      </w:r>
    </w:p>
    <w:p w:rsidR="00F9357B" w:rsidRPr="001416F3" w:rsidRDefault="00F9357B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>"П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оддержка и развитие малого предпринимательства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bCs/>
          <w:sz w:val="28"/>
          <w:szCs w:val="28"/>
          <w:lang w:eastAsia="en-US"/>
        </w:rPr>
        <w:t>Ермаковском  районе</w:t>
      </w:r>
      <w:r w:rsidRPr="001416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" </w:t>
      </w:r>
    </w:p>
    <w:p w:rsidR="00F9357B" w:rsidRPr="001416F3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9357B" w:rsidRPr="00B66136" w:rsidRDefault="00F9357B" w:rsidP="003B4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Start w:id="2" w:name="sub_100"/>
      <w:bookmarkEnd w:id="1"/>
      <w:r w:rsidRPr="00B6613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613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Ермаковского района</w:t>
      </w:r>
    </w:p>
    <w:p w:rsidR="00F9357B" w:rsidRPr="00B66136" w:rsidRDefault="00F9357B" w:rsidP="003B4776">
      <w:pPr>
        <w:jc w:val="center"/>
        <w:rPr>
          <w:rFonts w:ascii="Times New Roman" w:hAnsi="Times New Roman" w:cs="Times New Roman"/>
        </w:rPr>
      </w:pPr>
    </w:p>
    <w:p w:rsidR="00F9357B" w:rsidRPr="00B66136" w:rsidRDefault="00F9357B" w:rsidP="003B4776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82"/>
        <w:gridCol w:w="7017"/>
      </w:tblGrid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Федеральный закон от 24.07.07. № 209-ФЗ «О развитии малого и среднего предпринимательства в Российской Федерации»,</w:t>
            </w:r>
          </w:p>
          <w:p w:rsidR="00F9357B" w:rsidRPr="00B66136" w:rsidRDefault="00F9357B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 </w:t>
            </w:r>
          </w:p>
          <w:p w:rsidR="00F9357B" w:rsidRPr="00B66136" w:rsidRDefault="00F9357B" w:rsidP="0009008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Федерации,</w:t>
            </w:r>
          </w:p>
          <w:p w:rsidR="00F9357B" w:rsidRPr="005163A0" w:rsidRDefault="00F9357B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Ермаковского района №516 от 05.08.2013 г.</w:t>
            </w:r>
            <w:r>
              <w:t xml:space="preserve"> «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F9357B" w:rsidRPr="005163A0" w:rsidRDefault="00F9357B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  <w:p w:rsidR="00F9357B" w:rsidRPr="00B66136" w:rsidRDefault="00F9357B" w:rsidP="005163A0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</w:rPr>
              <w:t>Ермаковского района, их формировании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планирования и экономического развития)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Pr="00B66136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предпринимательства.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с 2014 по 2017 годы 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Pr="00B66136" w:rsidRDefault="00F9357B" w:rsidP="00090085">
            <w:pPr>
              <w:tabs>
                <w:tab w:val="left" w:pos="1418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B6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значения целевых показателей на долгосрочный период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Pr="00B66136" w:rsidRDefault="00F9357B" w:rsidP="00090085">
            <w:pPr>
              <w:widowControl/>
              <w:numPr>
                <w:ilvl w:val="0"/>
                <w:numId w:val="1"/>
              </w:numPr>
              <w:tabs>
                <w:tab w:val="left" w:pos="379"/>
              </w:tabs>
              <w:autoSpaceDE/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Увеличение оборота малых и средних предприятий (с учетом микропредприятий), занимающихся обрабатывающим производством с 18571,06 тыс. рублей до 21907,68 тыс.руб.</w:t>
            </w:r>
          </w:p>
          <w:p w:rsidR="00F9357B" w:rsidRPr="00B66136" w:rsidRDefault="00F9357B" w:rsidP="00090085">
            <w:pPr>
              <w:widowControl/>
              <w:numPr>
                <w:ilvl w:val="0"/>
                <w:numId w:val="1"/>
              </w:numPr>
              <w:tabs>
                <w:tab w:val="left" w:pos="379"/>
              </w:tabs>
              <w:autoSpaceDE/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(ежегодно),  3 единицы (при условии краевого софинансирования).</w:t>
            </w:r>
          </w:p>
          <w:p w:rsidR="00F9357B" w:rsidRPr="00B66136" w:rsidRDefault="00F9357B" w:rsidP="00090085">
            <w:pPr>
              <w:widowControl/>
              <w:numPr>
                <w:ilvl w:val="0"/>
                <w:numId w:val="1"/>
              </w:numPr>
              <w:tabs>
                <w:tab w:val="left" w:pos="379"/>
              </w:tabs>
              <w:autoSpaceDE/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 - 8 единиц.</w:t>
            </w:r>
          </w:p>
          <w:p w:rsidR="00F9357B" w:rsidRPr="00B66136" w:rsidRDefault="00F9357B" w:rsidP="00090085">
            <w:pPr>
              <w:widowControl/>
              <w:numPr>
                <w:ilvl w:val="0"/>
                <w:numId w:val="1"/>
              </w:numPr>
              <w:tabs>
                <w:tab w:val="left" w:pos="379"/>
              </w:tabs>
              <w:autoSpaceDE/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 период реализации программы, 5  единиц.</w:t>
            </w:r>
          </w:p>
          <w:p w:rsidR="00F9357B" w:rsidRPr="00B66136" w:rsidRDefault="00F9357B" w:rsidP="004C29B5">
            <w:pPr>
              <w:widowControl/>
              <w:numPr>
                <w:ilvl w:val="0"/>
                <w:numId w:val="1"/>
              </w:numPr>
              <w:tabs>
                <w:tab w:val="left" w:pos="379"/>
              </w:tabs>
              <w:autoSpaceDE/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  инвестиций в секторе малого и среднего предпринимательства за период реализации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1931,2</w:t>
            </w:r>
            <w:r w:rsidRPr="00090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F9357B" w:rsidRPr="00B66136" w:rsidTr="00090085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1931,2</w:t>
            </w:r>
            <w:r w:rsidRPr="0009008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9357B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57B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-814,00 тыс. рублей;</w:t>
            </w:r>
          </w:p>
          <w:p w:rsidR="00F9357B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бюджет- 399,00 тыс. рублей;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бюджет- 118,2 тыс. рублей.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 150,00  тыс. рублей;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300,00  тыс. рублей;</w:t>
            </w:r>
          </w:p>
          <w:p w:rsidR="00F9357B" w:rsidRPr="00B66136" w:rsidRDefault="00F9357B" w:rsidP="00090085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t xml:space="preserve"> </w:t>
            </w:r>
            <w:r w:rsidRPr="00A64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Pr="00B66136">
              <w:rPr>
                <w:rFonts w:ascii="Times New Roman" w:hAnsi="Times New Roman" w:cs="Times New Roman"/>
                <w:sz w:val="24"/>
                <w:szCs w:val="24"/>
              </w:rPr>
              <w:t>150,00  тыс. рублей.</w:t>
            </w:r>
          </w:p>
          <w:p w:rsidR="00F9357B" w:rsidRPr="00B66136" w:rsidRDefault="00F9357B" w:rsidP="00090085">
            <w:pPr>
              <w:widowControl/>
              <w:tabs>
                <w:tab w:val="left" w:pos="379"/>
              </w:tabs>
              <w:autoSpaceDE/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F9357B" w:rsidRDefault="00F9357B" w:rsidP="003B4776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3B4776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Pr="006776D3" w:rsidRDefault="00F9357B" w:rsidP="003B4776">
      <w:pPr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hAnsi="Times New Roman" w:cs="Times New Roman"/>
          <w:smallCaps/>
          <w:sz w:val="28"/>
          <w:szCs w:val="28"/>
          <w:lang w:eastAsia="en-US"/>
        </w:rPr>
        <w:t xml:space="preserve">1. </w:t>
      </w:r>
      <w:r w:rsidRPr="006776D3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СФЕРЫ РЕАЛИЗАЦИИ ПРОГРАММЫ,</w:t>
      </w:r>
    </w:p>
    <w:p w:rsidR="00F9357B" w:rsidRPr="006776D3" w:rsidRDefault="00F9357B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hAnsi="Times New Roman" w:cs="Times New Roman"/>
          <w:sz w:val="28"/>
          <w:szCs w:val="28"/>
          <w:lang w:eastAsia="en-US"/>
        </w:rPr>
        <w:t>В ТОМ ЧИСЛЕ ФОРМУЛИРОВКА ОСНОВНЫХ ПРОБЛЕМ</w:t>
      </w:r>
    </w:p>
    <w:p w:rsidR="00F9357B" w:rsidRPr="006776D3" w:rsidRDefault="00F9357B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776D3">
        <w:rPr>
          <w:rFonts w:ascii="Times New Roman" w:hAnsi="Times New Roman" w:cs="Times New Roman"/>
          <w:sz w:val="28"/>
          <w:szCs w:val="28"/>
          <w:lang w:eastAsia="en-US"/>
        </w:rPr>
        <w:t>В УКАЗАННОЙ СФЕРЕ И ПРОГНОЗ ЕЕ РАЗВИТИЯ</w:t>
      </w:r>
    </w:p>
    <w:p w:rsidR="00F9357B" w:rsidRPr="006776D3" w:rsidRDefault="00F9357B" w:rsidP="003B477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smallCaps/>
          <w:sz w:val="28"/>
          <w:szCs w:val="28"/>
          <w:lang w:eastAsia="en-US"/>
        </w:rPr>
      </w:pPr>
    </w:p>
    <w:p w:rsidR="00F9357B" w:rsidRDefault="00F9357B" w:rsidP="003B477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Предпринимательство относится к числу приоритетных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направлений в соответствии с Программой социально-экономического развития района.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Малое и среднее предпринимательство, явля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одной из эффективных форм организации производственной и непроизводственной деятельности, оказывает существенное влияние на экономическое 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района.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малого и среднего предпринимательства в районе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сырья.   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По состоянию на 01.01.2014 в Ермаковском районе  насчитывалось 96 малых предприятий (100% к 2012 году), 3 средних предприятий (100 % к 2012 году) и 380 индивидуальных предпринимателей без образования юридического лица (83% к 2012 году).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Отраслевая структура малого бизнеса</w:t>
      </w:r>
      <w:r w:rsidRPr="007F19F6">
        <w:t xml:space="preserve"> </w:t>
      </w:r>
      <w:r w:rsidRPr="007F19F6">
        <w:rPr>
          <w:rFonts w:ascii="Times New Roman" w:hAnsi="Times New Roman" w:cs="Times New Roman"/>
          <w:sz w:val="28"/>
          <w:szCs w:val="28"/>
        </w:rPr>
        <w:t>свидетельствует о его развитии преимущественно в сфере торговли</w:t>
      </w:r>
      <w:r w:rsidRPr="00F92981">
        <w:t>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</w:t>
      </w:r>
      <w:r w:rsidRPr="00EB24BC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районе, свидетельствует о позитивных тенденциях его развития: объем выпускаемой продукции неуклонно растет,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>борот организаций малого бизнеса (юридических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в 2013 году 197432,93 тыс.руб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3,1% выше предыдущего года,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выручка </w:t>
      </w:r>
      <w:r w:rsidRPr="00896F9F">
        <w:rPr>
          <w:rFonts w:ascii="Times New Roman" w:hAnsi="Times New Roman" w:cs="Times New Roman"/>
          <w:sz w:val="28"/>
          <w:szCs w:val="28"/>
          <w:lang w:eastAsia="ru-RU"/>
        </w:rPr>
        <w:t xml:space="preserve">от продажи товаров, продукции, работ, услуг организациями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в 2013 году увеличилась на 10%.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В 96 малых предприятиях работает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583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в  средних предприятиях -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298 человек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и у 380 предпринимателей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643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что в целом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30,2 </w:t>
      </w:r>
      <w:r w:rsidRPr="00345520">
        <w:rPr>
          <w:rFonts w:ascii="Times New Roman" w:hAnsi="Times New Roman" w:cs="Times New Roman"/>
          <w:sz w:val="28"/>
          <w:szCs w:val="28"/>
          <w:lang w:eastAsia="ru-RU"/>
        </w:rPr>
        <w:t>% от общей численности людей занятых в экономике района</w:t>
      </w:r>
      <w:r w:rsidRPr="00206C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C29">
        <w:rPr>
          <w:rFonts w:ascii="Times New Roman" w:hAnsi="Times New Roman" w:cs="Times New Roman"/>
          <w:sz w:val="28"/>
          <w:szCs w:val="28"/>
          <w:lang w:eastAsia="en-US"/>
        </w:rPr>
        <w:t xml:space="preserve"> Размер среднемесячной заработной платы работников списочного состава организаций малого бизнеса за 2013 год составил 12356,98 рубля (106,4% к 2012 году), работников средних предприятий – 8061,60 рубля (106,1% к 2012 году), работников индивидуальных предпринимателей - 6900 рубля (103% к 2012 году).</w:t>
      </w:r>
      <w:r w:rsidRPr="009E10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Инвестиции малых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средних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в основной капитал в 2013 году составили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72543 тыс. руб.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177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% к 2012 году).</w:t>
      </w:r>
    </w:p>
    <w:p w:rsidR="00F9357B" w:rsidRPr="00345520" w:rsidRDefault="00F9357B" w:rsidP="003B4776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5520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Оценивая вклад малого бизнеса в экономику района, необходимо учитывать, что малое предпринимательство – это не только юридические лица, но еще  и индивидуальные предприниматели.  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Однако, несмотря на положительную динамику развития предпринимательства, анализ состояния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обозначил основные проблемы, сдерживающие развитие малого и среднего бизнеса, а именно: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территориальная диспропорция в уровне развития сельсоветов муниципального образования;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существует дисбаланс размещения информационных ресурсов;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нехватка собственных оборотных средств;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постоянный рост цен на энергоносители и сырье;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износ основных фондов;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нехватка нежилых помещений;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низкая доля производства глубокой переработки продукции лесной отрасли и сельского хозяйства;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проблема качества продукции и продвижение её на районный, краевой рынки;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F9357B" w:rsidRPr="007F19F6" w:rsidRDefault="00F9357B" w:rsidP="003B4776">
      <w:pPr>
        <w:autoSpaceDN w:val="0"/>
        <w:adjustRightInd w:val="0"/>
        <w:ind w:left="-180" w:right="33"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7F19F6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является составной частью социально-экономической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C6BE3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0" w:history="1">
        <w:r w:rsidRPr="00BC6BE3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- это только часть всего комплекса мер по поддержке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реализуется исключительно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 бюджета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>Весь комплекс мер поддержки субъектов малого и среднего предпринимательства включает в себя: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DA6536">
        <w:rPr>
          <w:rFonts w:ascii="Times New Roman" w:hAnsi="Times New Roman" w:cs="Times New Roman"/>
          <w:sz w:val="28"/>
          <w:szCs w:val="28"/>
          <w:lang w:eastAsia="en-US"/>
        </w:rPr>
        <w:t xml:space="preserve">1.  Финансирование мероприятий Программы из средств бюджета района по предоставлению субсидий субъектам малого и среднего предпринимательства на возмещение понесенных расходов на модернизацию оборудования,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приобретение оборудования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7B" w:rsidRPr="00BC6BE3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BC6BE3">
        <w:rPr>
          <w:rFonts w:ascii="Times New Roman" w:hAnsi="Times New Roman" w:cs="Times New Roman"/>
          <w:sz w:val="28"/>
          <w:szCs w:val="28"/>
          <w:lang w:eastAsia="en-US"/>
        </w:rPr>
        <w:t>2. Реализацию имущественной поддержки субъектов малого и среднего предпринимательства.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оказания имущественной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Отделом земельно-имущественных отношений администрации района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Ермаковском 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применяется понижающий </w:t>
      </w:r>
      <w:r w:rsidRPr="007F19F6">
        <w:rPr>
          <w:rFonts w:ascii="Times New Roman" w:hAnsi="Times New Roman" w:cs="Times New Roman"/>
          <w:sz w:val="28"/>
          <w:szCs w:val="28"/>
          <w:lang w:eastAsia="en-US"/>
        </w:rPr>
        <w:t>коэффициент Кд,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определяется нормативным правовым </w:t>
      </w:r>
      <w:r w:rsidRPr="005F463A">
        <w:rPr>
          <w:rFonts w:ascii="Times New Roman" w:hAnsi="Times New Roman" w:cs="Times New Roman"/>
          <w:sz w:val="28"/>
          <w:szCs w:val="28"/>
          <w:lang w:eastAsia="en-US"/>
        </w:rPr>
        <w:t>актом муниципального образования.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5F463A">
        <w:rPr>
          <w:rFonts w:ascii="Times New Roman" w:hAnsi="Times New Roman" w:cs="Times New Roman"/>
          <w:sz w:val="28"/>
          <w:szCs w:val="28"/>
          <w:lang w:eastAsia="en-US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 Участие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федерального и краевого бюджетов в соответствии с государственной </w:t>
      </w:r>
      <w:hyperlink r:id="rId11" w:history="1">
        <w:r w:rsidRPr="005F463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5F463A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N 505-п.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реализации всех мер поддержки субъектов малого и среднего предпринимательства, осуществляемых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, прогнозируется положительная динамика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 В частности, в 2017 году по сравнению с 2013 годом: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выручка от продажи товаров, продукции, работ, услуг организациями малого и среднего бизнеса увеличится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17,5%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среднемесячная заработная плата работников списочного состава организаций малого и среднего бизнеса увеличится </w:t>
      </w:r>
      <w:r w:rsidRPr="00967DB5">
        <w:rPr>
          <w:rFonts w:ascii="Times New Roman" w:hAnsi="Times New Roman" w:cs="Times New Roman"/>
          <w:sz w:val="28"/>
          <w:szCs w:val="28"/>
          <w:lang w:eastAsia="en-US"/>
        </w:rPr>
        <w:t>на 19 %;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объем инвестиций в основной капитал организаций малого и среднего бизнеса увеличится </w:t>
      </w:r>
      <w:r w:rsidRPr="001B5ABC">
        <w:rPr>
          <w:rFonts w:ascii="Times New Roman" w:hAnsi="Times New Roman" w:cs="Times New Roman"/>
          <w:sz w:val="28"/>
          <w:szCs w:val="28"/>
          <w:lang w:eastAsia="en-US"/>
        </w:rPr>
        <w:t>на  33,5 %.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Прогнозируемый рост количества предприятий малого и среднего предпринимательства в 2017 году по сравнению с 2013 годом составит </w:t>
      </w:r>
      <w:r w:rsidRPr="001B5ABC">
        <w:rPr>
          <w:rFonts w:ascii="Times New Roman" w:hAnsi="Times New Roman" w:cs="Times New Roman"/>
          <w:sz w:val="28"/>
          <w:szCs w:val="28"/>
          <w:lang w:eastAsia="en-US"/>
        </w:rPr>
        <w:t>около 2%.</w:t>
      </w: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благоприятные условия 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территории Ермаковского района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9357B" w:rsidRPr="00E50D62" w:rsidRDefault="00F9357B" w:rsidP="003B4776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>2. Приоритеты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E50D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цели и задачи социально-экономического развития в сфере реализации муниципальной программы </w:t>
      </w:r>
    </w:p>
    <w:p w:rsidR="00F9357B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9357B" w:rsidRPr="00C93605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направлена на реализацию целей и приоритетов, определенных </w:t>
      </w:r>
      <w:hyperlink r:id="rId12" w:history="1">
        <w:r w:rsidRPr="0015764A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определенных </w:t>
      </w:r>
      <w:hyperlink r:id="rId13" w:history="1">
        <w:r w:rsidRPr="00C93605">
          <w:rPr>
            <w:rFonts w:ascii="Times New Roman" w:hAnsi="Times New Roman" w:cs="Times New Roman"/>
            <w:sz w:val="28"/>
            <w:szCs w:val="28"/>
            <w:lang w:eastAsia="en-US"/>
          </w:rPr>
          <w:t>Программой</w:t>
        </w:r>
      </w:hyperlink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района на период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до 2020 года, утвержденной Решением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 xml:space="preserve">Ермаковского районного 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 Совета депутатов от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 xml:space="preserve">.2011 N </w:t>
      </w:r>
      <w:r w:rsidRPr="00E50D62">
        <w:rPr>
          <w:rFonts w:ascii="Times New Roman" w:hAnsi="Times New Roman" w:cs="Times New Roman"/>
          <w:sz w:val="28"/>
          <w:szCs w:val="28"/>
          <w:lang w:eastAsia="en-US"/>
        </w:rPr>
        <w:t>18-105р</w:t>
      </w:r>
      <w:r w:rsidRPr="00C936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Ролью администрации 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F9357B" w:rsidRPr="00A0015C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Целью Программы является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благоприятных условий для устойчивого функционирования и развития малого и среднего предпринимательства на территории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272B6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272B6E">
        <w:rPr>
          <w:rFonts w:ascii="Times New Roman" w:hAnsi="Times New Roman" w:cs="Times New Roman"/>
          <w:sz w:val="28"/>
          <w:szCs w:val="28"/>
          <w:lang w:eastAsia="en-US"/>
        </w:rPr>
        <w:t>Основной задачей программы является оказание финансовой поддержки субъектам малого и среднего предпринимательства.</w:t>
      </w:r>
      <w:r w:rsidRPr="00252CF8">
        <w:rPr>
          <w:rFonts w:ascii="Calibri" w:hAnsi="Calibri" w:cs="Calibri"/>
        </w:rPr>
        <w:t xml:space="preserve"> 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>Показателями программы являются:</w:t>
      </w:r>
      <w:r w:rsidRPr="00FC420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увеличение оборота малых и средних предприятий, количество субъектов малого и среднего предпринимательства, получивших государственную поддержку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>оличество сохраненных рабочих мест в секторе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бъем привлеченных   инвестиций в секторе малого и среднего предпринимательства за период реализации программы  </w:t>
      </w:r>
    </w:p>
    <w:p w:rsidR="00F9357B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Показатели определяются на основании </w:t>
      </w:r>
      <w:hyperlink r:id="rId14" w:history="1">
        <w:r w:rsidRPr="00FC4204">
          <w:rPr>
            <w:rFonts w:ascii="Times New Roman" w:hAnsi="Times New Roman" w:cs="Times New Roman"/>
            <w:sz w:val="28"/>
            <w:szCs w:val="28"/>
            <w:lang w:eastAsia="en-US"/>
          </w:rPr>
          <w:t>отчета</w:t>
        </w:r>
      </w:hyperlink>
      <w:r w:rsidRPr="00FC4204">
        <w:rPr>
          <w:rFonts w:ascii="Times New Roman" w:hAnsi="Times New Roman" w:cs="Times New Roman"/>
          <w:sz w:val="28"/>
          <w:szCs w:val="28"/>
          <w:lang w:eastAsia="en-US"/>
        </w:rPr>
        <w:t xml:space="preserve"> о реализации муниципальной программы в соответствии с</w:t>
      </w:r>
      <w:r w:rsidRPr="0015764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.08.2013 N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516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-п 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"Об утверждении </w:t>
      </w:r>
      <w:r w:rsidRPr="004E5B0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орядка принятия решений о разработке,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Ермаковского района, их формировании и реализации».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</w:t>
      </w:r>
      <w:r w:rsidRPr="00A0015C">
        <w:rPr>
          <w:rFonts w:ascii="Times New Roman" w:hAnsi="Times New Roman" w:cs="Times New Roman"/>
          <w:sz w:val="28"/>
          <w:szCs w:val="28"/>
          <w:lang w:eastAsia="en-US"/>
        </w:rPr>
        <w:t>Ермаковском районе.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</w:t>
      </w:r>
      <w:r w:rsidRPr="0015764A">
        <w:rPr>
          <w:rFonts w:ascii="Calibri" w:hAnsi="Calibri" w:cs="Calibri"/>
          <w:sz w:val="22"/>
          <w:szCs w:val="22"/>
          <w:lang w:eastAsia="en-US"/>
        </w:rPr>
        <w:t>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764A">
        <w:rPr>
          <w:rFonts w:ascii="Times New Roman" w:hAnsi="Times New Roman" w:cs="Times New Roman"/>
          <w:sz w:val="28"/>
          <w:szCs w:val="28"/>
          <w:lang w:eastAsia="en-US"/>
        </w:rPr>
        <w:t>Сроки реализации Программы: 201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 xml:space="preserve"> - 2017 год</w:t>
      </w:r>
      <w:r w:rsidRPr="00570B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576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09008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090085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090085">
        <w:rPr>
          <w:rFonts w:ascii="Times New Roman" w:hAnsi="Times New Roman" w:cs="Times New Roman"/>
          <w:sz w:val="28"/>
          <w:szCs w:val="28"/>
          <w:lang w:eastAsia="en-US"/>
        </w:rPr>
        <w:t>3 к настоящей Программе.</w:t>
      </w:r>
    </w:p>
    <w:p w:rsidR="00F9357B" w:rsidRPr="0015764A" w:rsidRDefault="00F9357B" w:rsidP="003B4776">
      <w:pPr>
        <w:autoSpaceDN w:val="0"/>
        <w:adjustRightInd w:val="0"/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9357B" w:rsidRPr="00F43FCD" w:rsidRDefault="00F9357B" w:rsidP="003B4776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CD">
        <w:rPr>
          <w:rFonts w:ascii="Times New Roman" w:hAnsi="Times New Roman" w:cs="Times New Roman"/>
          <w:b/>
          <w:sz w:val="28"/>
          <w:szCs w:val="28"/>
        </w:rPr>
        <w:t>3. Механизм реализации отдельных мероприятий программы</w:t>
      </w:r>
    </w:p>
    <w:p w:rsidR="00F9357B" w:rsidRDefault="00F9357B" w:rsidP="003B47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>Наиболее востребованной формой поддержки среди субъектов малого и среднего предпринимательства является финансовая.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9357B" w:rsidRPr="00272B6E" w:rsidRDefault="00F9357B" w:rsidP="003B47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  <w:r w:rsidRPr="00272B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272B6E">
        <w:rPr>
          <w:rFonts w:ascii="Times New Roman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администрации Ермаковского района. Главным распорядителем средств районного бюджета является Администрация Ермаковского района.</w:t>
      </w:r>
    </w:p>
    <w:p w:rsidR="00F9357B" w:rsidRPr="00AF0125" w:rsidRDefault="00F9357B" w:rsidP="003B4776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F0125">
        <w:rPr>
          <w:rFonts w:ascii="Times New Roman" w:hAnsi="Times New Roman" w:cs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7B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мероприятия финансовой поддержки позволит субъектам малого и среднего предпринимательства снизить затраты на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уплату первого взноса (аванса) при заключении договора лизинга 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приобретение оборудования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0125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7B" w:rsidRPr="00272B6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</w:t>
      </w:r>
      <w:r w:rsidRPr="00B956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564E">
        <w:rPr>
          <w:rFonts w:ascii="Times New Roman" w:hAnsi="Times New Roman" w:cs="Times New Roman"/>
          <w:sz w:val="28"/>
          <w:szCs w:val="28"/>
          <w:lang w:eastAsia="en-US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 xml:space="preserve">. Для получения субсидии субъекты малого и (или) среднего предпринимательства предоставляют в отдел планирования и 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272B6E">
        <w:rPr>
          <w:rFonts w:ascii="Times New Roman" w:hAnsi="Times New Roman" w:cs="Times New Roman"/>
          <w:sz w:val="28"/>
          <w:szCs w:val="28"/>
          <w:lang w:eastAsia="ru-RU"/>
        </w:rPr>
        <w:t>пакет документов, предусмотренный соответствующим Порядком.   Заявка на получение субсидии субъектом малого или среднего предпринимательства  регистрируется в журнале регистрации заявок. Администрация Ермаковского района в течение 30 календарных дней со дня регистрации  заявки  рассматривает поступившие документы, рассчитывает сумму субсидии.</w:t>
      </w:r>
    </w:p>
    <w:p w:rsidR="00F9357B" w:rsidRPr="00F342F7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использованием средств бюджета </w:t>
      </w:r>
      <w:r w:rsidRPr="00F43FCD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F342F7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реализации мероприятий программы осуществляется в соответствии с бюджетным законодательством.</w:t>
      </w:r>
    </w:p>
    <w:p w:rsidR="00F9357B" w:rsidRDefault="00F9357B" w:rsidP="003B4776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3B4776">
      <w:pPr>
        <w:pStyle w:val="ListParagraph"/>
        <w:numPr>
          <w:ilvl w:val="0"/>
          <w:numId w:val="2"/>
        </w:numPr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AF0125">
        <w:rPr>
          <w:rFonts w:ascii="Times New Roman" w:hAnsi="Times New Roman"/>
          <w:b/>
          <w:sz w:val="28"/>
          <w:szCs w:val="28"/>
          <w:lang w:eastAsia="ru-RU"/>
        </w:rPr>
        <w:t>Прогноз  конечных результатов программы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сократить численность безработных;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увеличить количество обрабатывающих производств;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снизить инвестиционные и предпринимательские риски;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качество продукции в условиях жесткой конкуренции с товаропроизводителями из других регионов, в первую очередь обрабатывающих производств;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производительность труда;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поднять размер налоговых доходов;</w:t>
      </w:r>
    </w:p>
    <w:p w:rsidR="00F9357B" w:rsidRPr="007C7D79" w:rsidRDefault="00F9357B" w:rsidP="003B4776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7D79">
        <w:rPr>
          <w:rFonts w:ascii="Times New Roman" w:hAnsi="Times New Roman"/>
          <w:sz w:val="28"/>
          <w:szCs w:val="28"/>
          <w:lang w:eastAsia="ru-RU"/>
        </w:rPr>
        <w:t>повысить инвестиционную активность на территории Ермаковского района.</w:t>
      </w:r>
    </w:p>
    <w:p w:rsidR="00F9357B" w:rsidRPr="007C7D79" w:rsidRDefault="00F9357B" w:rsidP="003B477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C7D79">
        <w:rPr>
          <w:rFonts w:ascii="Times New Roman" w:hAnsi="Times New Roman" w:cs="Times New Roman"/>
          <w:sz w:val="28"/>
          <w:szCs w:val="28"/>
          <w:lang w:eastAsia="ru-RU"/>
        </w:rPr>
        <w:t>Ожидаемые показатели:</w:t>
      </w:r>
    </w:p>
    <w:p w:rsidR="00F9357B" w:rsidRPr="00E379C2" w:rsidRDefault="00F9357B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C7D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1.Увеличение оборота малых и средних предприятий (с учетом микропредприятий), занимающихся обрабатывающим производством с 18571,06 тыс. рублей до 21907,68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F9357B" w:rsidRPr="00E379C2" w:rsidRDefault="00F9357B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79C2">
        <w:rPr>
          <w:rFonts w:ascii="Times New Roman" w:hAnsi="Times New Roman" w:cs="Times New Roman"/>
          <w:sz w:val="28"/>
          <w:szCs w:val="28"/>
          <w:lang w:eastAsia="ru-RU"/>
        </w:rPr>
        <w:t>2.Количество субъектов малого и среднего предпринимательства, получивших государственную поддержку (ежегодно),  3 единицы (при условии краевого софинансирования).</w:t>
      </w:r>
    </w:p>
    <w:p w:rsidR="00F9357B" w:rsidRPr="00E379C2" w:rsidRDefault="00F9357B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79C2">
        <w:rPr>
          <w:rFonts w:ascii="Times New Roman" w:hAnsi="Times New Roman" w:cs="Times New Roman"/>
          <w:sz w:val="28"/>
          <w:szCs w:val="28"/>
          <w:lang w:eastAsia="ru-RU"/>
        </w:rPr>
        <w:t>3.Количество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) - 8 единиц.</w:t>
      </w:r>
    </w:p>
    <w:p w:rsidR="00F9357B" w:rsidRPr="00E379C2" w:rsidRDefault="00F9357B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79C2">
        <w:rPr>
          <w:rFonts w:ascii="Times New Roman" w:hAnsi="Times New Roman" w:cs="Times New Roman"/>
          <w:sz w:val="28"/>
          <w:szCs w:val="28"/>
          <w:lang w:eastAsia="ru-RU"/>
        </w:rPr>
        <w:t>4.Количество сохраненных рабочих мест в секторе малого и среднего предпринимательства за период реализации программы, 5  единиц.</w:t>
      </w:r>
    </w:p>
    <w:p w:rsidR="00F9357B" w:rsidRDefault="00F9357B" w:rsidP="001640C4">
      <w:pPr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5.Объем привлеченных   инвестиций в секторе малого и среднего предпринимательства за период реализации программы  </w:t>
      </w:r>
      <w:r>
        <w:rPr>
          <w:rFonts w:ascii="Times New Roman" w:hAnsi="Times New Roman" w:cs="Times New Roman"/>
          <w:sz w:val="28"/>
          <w:szCs w:val="28"/>
          <w:lang w:eastAsia="ru-RU"/>
        </w:rPr>
        <w:t>1931,2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E379C2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F9357B" w:rsidRDefault="00F9357B" w:rsidP="00967DB5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57B" w:rsidRPr="00A16016" w:rsidRDefault="00F9357B" w:rsidP="00967DB5">
      <w:pPr>
        <w:pStyle w:val="ListParagraph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A16016"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9357B" w:rsidRPr="00A16016" w:rsidRDefault="00F9357B" w:rsidP="003B4776">
      <w:pPr>
        <w:widowControl/>
        <w:autoSpaceDN w:val="0"/>
        <w:adjustRightInd w:val="0"/>
        <w:ind w:left="720" w:firstLine="0"/>
        <w:jc w:val="left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865"/>
        <w:gridCol w:w="1701"/>
        <w:gridCol w:w="1276"/>
      </w:tblGrid>
      <w:tr w:rsidR="00F9357B" w:rsidRPr="00E379C2" w:rsidTr="003B4776">
        <w:tc>
          <w:tcPr>
            <w:tcW w:w="614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5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701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76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принятия (год, квартал)</w:t>
            </w:r>
          </w:p>
        </w:tc>
      </w:tr>
      <w:tr w:rsidR="00F9357B" w:rsidRPr="00E379C2" w:rsidTr="003B4776">
        <w:tc>
          <w:tcPr>
            <w:tcW w:w="614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Ермаковского района «Об утверждении программы «Развитие малого и среднего предпринимательства</w:t>
            </w:r>
          </w:p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Ермаковском  районе» </w:t>
            </w:r>
          </w:p>
        </w:tc>
        <w:tc>
          <w:tcPr>
            <w:tcW w:w="1701" w:type="dxa"/>
            <w:vAlign w:val="center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9357B" w:rsidRPr="00E379C2" w:rsidRDefault="00F9357B" w:rsidP="00090085">
            <w:pPr>
              <w:widowControl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квартал 2014 г.</w:t>
            </w:r>
          </w:p>
        </w:tc>
      </w:tr>
      <w:tr w:rsidR="00F9357B" w:rsidRPr="00E379C2" w:rsidTr="003B4776">
        <w:tc>
          <w:tcPr>
            <w:tcW w:w="614" w:type="dxa"/>
          </w:tcPr>
          <w:p w:rsidR="00F9357B" w:rsidRPr="00E379C2" w:rsidRDefault="00F9357B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F9357B" w:rsidRPr="00E379C2" w:rsidRDefault="00F9357B" w:rsidP="0009008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Ермаковского района «Об утверждении порядка предоставления субсидии субъектам малого и среднего предпринимательства на уплату первого взноса (аванса) при заключении договора лизинга  оборудования»</w:t>
            </w:r>
          </w:p>
        </w:tc>
        <w:tc>
          <w:tcPr>
            <w:tcW w:w="1701" w:type="dxa"/>
          </w:tcPr>
          <w:p w:rsidR="00F9357B" w:rsidRPr="00E379C2" w:rsidRDefault="00F9357B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F9357B" w:rsidRPr="00E379C2" w:rsidRDefault="00F9357B" w:rsidP="00090085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  <w:tr w:rsidR="00F9357B" w:rsidRPr="00E379C2" w:rsidTr="003B4776">
        <w:tc>
          <w:tcPr>
            <w:tcW w:w="614" w:type="dxa"/>
          </w:tcPr>
          <w:p w:rsidR="00F9357B" w:rsidRPr="00E379C2" w:rsidRDefault="00F9357B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F9357B" w:rsidRPr="00E379C2" w:rsidRDefault="00F9357B" w:rsidP="00090085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Ермаковского района «Об утверждении порядка предоставления субсидии субъектам малого и среднего предпринимательства связанная с приобретением оборудования в целях создания и (или) развития, и (или) модернизация производства  товаров и услуг»</w:t>
            </w:r>
          </w:p>
        </w:tc>
        <w:tc>
          <w:tcPr>
            <w:tcW w:w="1701" w:type="dxa"/>
          </w:tcPr>
          <w:p w:rsidR="00F9357B" w:rsidRPr="00E379C2" w:rsidRDefault="00F9357B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F9357B" w:rsidRPr="00E379C2" w:rsidRDefault="00F9357B" w:rsidP="00090085">
            <w:pPr>
              <w:rPr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  <w:tr w:rsidR="00F9357B" w:rsidRPr="00E379C2" w:rsidTr="003B4776">
        <w:tc>
          <w:tcPr>
            <w:tcW w:w="614" w:type="dxa"/>
          </w:tcPr>
          <w:p w:rsidR="00F9357B" w:rsidRPr="00E379C2" w:rsidRDefault="00F9357B" w:rsidP="0009008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5" w:type="dxa"/>
          </w:tcPr>
          <w:p w:rsidR="00F9357B" w:rsidRPr="00E379C2" w:rsidRDefault="00F9357B" w:rsidP="00090085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  <w:p w:rsidR="00F9357B" w:rsidRPr="00E379C2" w:rsidRDefault="00F9357B" w:rsidP="00090085">
            <w:pPr>
              <w:pStyle w:val="ConsPlusNormal"/>
              <w:widowControl/>
              <w:spacing w:line="240" w:lineRule="atLeast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57B" w:rsidRPr="00E379C2" w:rsidRDefault="00F9357B" w:rsidP="0009008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Условия представления субсидии.</w:t>
            </w:r>
          </w:p>
        </w:tc>
        <w:tc>
          <w:tcPr>
            <w:tcW w:w="1276" w:type="dxa"/>
          </w:tcPr>
          <w:p w:rsidR="00F9357B" w:rsidRPr="00E379C2" w:rsidRDefault="00F9357B" w:rsidP="0009008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2">
              <w:rPr>
                <w:rFonts w:ascii="Times New Roman" w:hAnsi="Times New Roman" w:cs="Times New Roman"/>
                <w:sz w:val="28"/>
                <w:szCs w:val="28"/>
              </w:rPr>
              <w:t>1 квартал 2015 г.</w:t>
            </w:r>
          </w:p>
        </w:tc>
      </w:tr>
    </w:tbl>
    <w:p w:rsidR="00F9357B" w:rsidRDefault="00F9357B" w:rsidP="003B4776">
      <w:pPr>
        <w:pStyle w:val="ListParagraph"/>
        <w:autoSpaceDN w:val="0"/>
        <w:adjustRightInd w:val="0"/>
        <w:ind w:left="1571"/>
        <w:rPr>
          <w:rFonts w:ascii="Times New Roman" w:hAnsi="Times New Roman"/>
          <w:sz w:val="28"/>
          <w:szCs w:val="28"/>
          <w:lang w:eastAsia="ru-RU"/>
        </w:rPr>
      </w:pPr>
    </w:p>
    <w:p w:rsidR="00F9357B" w:rsidRPr="00EB404E" w:rsidRDefault="00F9357B" w:rsidP="00967D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404E">
        <w:rPr>
          <w:rFonts w:ascii="Times New Roman" w:hAnsi="Times New Roman"/>
          <w:b/>
          <w:sz w:val="28"/>
          <w:szCs w:val="28"/>
          <w:lang w:eastAsia="en-US"/>
        </w:rPr>
        <w:t>Реализация и контроль за ходом выполнения программы</w:t>
      </w:r>
    </w:p>
    <w:p w:rsidR="00F9357B" w:rsidRPr="00000144" w:rsidRDefault="00F9357B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F9357B" w:rsidRPr="00000144" w:rsidRDefault="00F9357B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администрация района, в лице главы администрации,   а также финансовое управление администрации района.</w:t>
      </w:r>
    </w:p>
    <w:p w:rsidR="00F9357B" w:rsidRPr="00000144" w:rsidRDefault="00F9357B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 xml:space="preserve">О ходе расходования краевой субсидии отделом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</w:t>
      </w:r>
      <w:r w:rsidRPr="00000144">
        <w:rPr>
          <w:rFonts w:ascii="Times New Roman" w:hAnsi="Times New Roman" w:cs="Times New Roman"/>
          <w:sz w:val="28"/>
          <w:szCs w:val="28"/>
        </w:rPr>
        <w:t>оформляются отчеты, по формам и в срок, согласно Соглашению о предоставлении субсидии из краевого (федерального) бюджета.</w:t>
      </w:r>
    </w:p>
    <w:p w:rsidR="00F9357B" w:rsidRPr="00EB404E" w:rsidRDefault="00F9357B" w:rsidP="003B4776">
      <w:pPr>
        <w:tabs>
          <w:tab w:val="left" w:pos="1140"/>
        </w:tabs>
        <w:ind w:right="-93"/>
        <w:rPr>
          <w:rFonts w:ascii="Times New Roman" w:hAnsi="Times New Roman"/>
          <w:sz w:val="28"/>
          <w:szCs w:val="28"/>
        </w:rPr>
      </w:pPr>
      <w:r w:rsidRPr="00EB404E">
        <w:rPr>
          <w:rFonts w:ascii="Times New Roman" w:hAnsi="Times New Roman"/>
          <w:sz w:val="28"/>
          <w:szCs w:val="28"/>
        </w:rPr>
        <w:t>Все получатели муниципальной поддержки включаются в реестр получателей поддержки, который размещен на официальном Интернет-сайте Ермаковского района.</w:t>
      </w:r>
    </w:p>
    <w:p w:rsidR="00F9357B" w:rsidRDefault="00F9357B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144">
        <w:rPr>
          <w:rFonts w:ascii="Times New Roman" w:hAnsi="Times New Roman" w:cs="Times New Roman"/>
          <w:sz w:val="28"/>
          <w:szCs w:val="28"/>
        </w:rPr>
        <w:t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</w:t>
      </w:r>
      <w:r w:rsidRPr="00EC2A85">
        <w:rPr>
          <w:rFonts w:ascii="Times New Roman" w:hAnsi="Times New Roman" w:cs="Times New Roman"/>
          <w:sz w:val="28"/>
          <w:szCs w:val="28"/>
        </w:rPr>
        <w:t>.</w:t>
      </w:r>
      <w:r w:rsidRPr="00A3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7B" w:rsidRPr="00EB404E" w:rsidRDefault="00F9357B" w:rsidP="003B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приложениям N 8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w:anchor="Par395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Годовой отчет о ходе реализации программы формируется ответственным исполнителем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Г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одовой отчет представляется одновременно в отдел планирования и эконмического развития администрации Ермаковского района и финансовое  управление  администрации Ермаковского района до 1 марта года, следующего за отчетным.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Годовой отчет содержит: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2344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8 к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описание результатов реализации отдельных мероприятий программы и подпрограмм в отчетном году;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орме согласно приложению N 9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10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hyperlink w:anchor="Par3202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информацию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EB404E">
          <w:rPr>
            <w:rFonts w:ascii="Times New Roman" w:hAnsi="Times New Roman" w:cs="Times New Roman"/>
            <w:sz w:val="28"/>
            <w:szCs w:val="28"/>
            <w:lang w:eastAsia="en-US"/>
          </w:rPr>
          <w:t>расшифровку</w:t>
        </w:r>
      </w:hyperlink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рме согласно приложению N 11 к 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</w:rPr>
        <w:t>района   от 10   декабря 2014 года  №1001-п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F9357B" w:rsidRPr="00EB404E" w:rsidRDefault="00F9357B" w:rsidP="003B4776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EB404E">
        <w:rPr>
          <w:rFonts w:ascii="Times New Roman" w:hAnsi="Times New Roman" w:cs="Times New Roman"/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F9357B" w:rsidRPr="00EB404E" w:rsidRDefault="00F9357B" w:rsidP="003B4776">
      <w:pPr>
        <w:widowControl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B404E">
        <w:rPr>
          <w:rFonts w:ascii="Times New Roman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EB404E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 и экономического развития администрации</w:t>
      </w:r>
      <w:r w:rsidRPr="00EB4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04E">
        <w:rPr>
          <w:rFonts w:ascii="Times New Roman" w:hAnsi="Times New Roman" w:cs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9357B" w:rsidRPr="00E5075F" w:rsidRDefault="00F9357B" w:rsidP="003B4776">
      <w:pPr>
        <w:pStyle w:val="ListParagraph"/>
        <w:ind w:left="1571"/>
        <w:rPr>
          <w:sz w:val="28"/>
          <w:szCs w:val="28"/>
        </w:rPr>
      </w:pPr>
    </w:p>
    <w:p w:rsidR="00F9357B" w:rsidRPr="00BD0902" w:rsidRDefault="00F9357B" w:rsidP="00967DB5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902">
        <w:rPr>
          <w:rFonts w:ascii="Times New Roman" w:hAnsi="Times New Roman"/>
          <w:b/>
          <w:sz w:val="28"/>
          <w:szCs w:val="28"/>
        </w:rPr>
        <w:t>Основные правила распределения субсидий.</w:t>
      </w:r>
    </w:p>
    <w:p w:rsidR="00F9357B" w:rsidRDefault="00F9357B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  по финансовой поддержке осуществляется в форме субсидии.</w:t>
      </w:r>
    </w:p>
    <w:p w:rsidR="00F9357B" w:rsidRDefault="00F9357B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F9357B" w:rsidRDefault="00F9357B" w:rsidP="003B477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F9357B" w:rsidRDefault="00F9357B" w:rsidP="003B477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>
        <w:rPr>
          <w:rFonts w:ascii="Times New Roman" w:hAnsi="Times New Roman" w:cs="Times New Roman"/>
          <w:bCs/>
          <w:sz w:val="28"/>
          <w:szCs w:val="28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357B" w:rsidRDefault="00F9357B" w:rsidP="003B477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является Администрация Ермаковского района.</w:t>
      </w:r>
    </w:p>
    <w:p w:rsidR="00F9357B" w:rsidRDefault="00F9357B" w:rsidP="003B477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3B477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57B" w:rsidRDefault="00F9357B" w:rsidP="003B4776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 w:rsidP="005504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>Начальник отдела планирования и</w:t>
      </w:r>
    </w:p>
    <w:p w:rsidR="00F9357B" w:rsidRPr="00550418" w:rsidRDefault="00F9357B" w:rsidP="005504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418"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418">
        <w:rPr>
          <w:rFonts w:ascii="Times New Roman" w:hAnsi="Times New Roman" w:cs="Times New Roman"/>
          <w:sz w:val="28"/>
          <w:szCs w:val="28"/>
        </w:rPr>
        <w:t xml:space="preserve">        Р.К. Рейнварт </w:t>
      </w:r>
    </w:p>
    <w:p w:rsidR="00F9357B" w:rsidRPr="00550418" w:rsidRDefault="00F9357B" w:rsidP="005504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357B" w:rsidRPr="00550418" w:rsidRDefault="00F9357B" w:rsidP="005504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357B" w:rsidRPr="00550418" w:rsidRDefault="00F9357B">
      <w:pPr>
        <w:rPr>
          <w:rFonts w:ascii="Times New Roman" w:hAnsi="Times New Roman" w:cs="Times New Roman"/>
          <w:sz w:val="28"/>
          <w:szCs w:val="28"/>
        </w:rPr>
      </w:pPr>
    </w:p>
    <w:p w:rsidR="00F9357B" w:rsidRPr="00550418" w:rsidRDefault="00F9357B">
      <w:pPr>
        <w:rPr>
          <w:rFonts w:ascii="Times New Roman" w:hAnsi="Times New Roman" w:cs="Times New Roman"/>
          <w:sz w:val="28"/>
          <w:szCs w:val="28"/>
        </w:rPr>
      </w:pPr>
    </w:p>
    <w:p w:rsidR="00F9357B" w:rsidRPr="00550418" w:rsidRDefault="00F9357B">
      <w:pPr>
        <w:rPr>
          <w:rFonts w:ascii="Times New Roman" w:hAnsi="Times New Roman" w:cs="Times New Roman"/>
          <w:sz w:val="28"/>
          <w:szCs w:val="28"/>
        </w:rPr>
      </w:pPr>
    </w:p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Default="00F9357B"/>
    <w:p w:rsidR="00F9357B" w:rsidRPr="003B4776" w:rsidRDefault="00F9357B" w:rsidP="003B4776"/>
    <w:p w:rsidR="00F9357B" w:rsidRDefault="00F9357B" w:rsidP="003B4776"/>
    <w:p w:rsidR="00F9357B" w:rsidRDefault="00F9357B" w:rsidP="003B4776">
      <w:pPr>
        <w:sectPr w:rsidR="00F9357B" w:rsidSect="00C30F8C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4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7B" w:rsidRPr="00F44960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F9357B" w:rsidRPr="00F44960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F9357B" w:rsidRPr="00F44960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960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районного бюджета</w:t>
      </w:r>
    </w:p>
    <w:p w:rsidR="00F9357B" w:rsidRDefault="00F9357B" w:rsidP="00051D6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мероприятиям  муниципальной  программы</w:t>
      </w:r>
    </w:p>
    <w:p w:rsidR="00F9357B" w:rsidRDefault="00F9357B" w:rsidP="00051D63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58" w:type="dxa"/>
        <w:tblInd w:w="88" w:type="dxa"/>
        <w:tblLayout w:type="fixed"/>
        <w:tblLook w:val="0000"/>
      </w:tblPr>
      <w:tblGrid>
        <w:gridCol w:w="1863"/>
        <w:gridCol w:w="2316"/>
        <w:gridCol w:w="2570"/>
        <w:gridCol w:w="739"/>
        <w:gridCol w:w="616"/>
        <w:gridCol w:w="988"/>
        <w:gridCol w:w="709"/>
        <w:gridCol w:w="930"/>
        <w:gridCol w:w="992"/>
        <w:gridCol w:w="850"/>
        <w:gridCol w:w="993"/>
        <w:gridCol w:w="992"/>
      </w:tblGrid>
      <w:tr w:rsidR="00F9357B" w:rsidTr="00FA31E8">
        <w:trPr>
          <w:trHeight w:val="675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(муниципальная программа)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программы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F9357B" w:rsidTr="00FA31E8">
        <w:trPr>
          <w:trHeight w:val="103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7C4C">
              <w:rPr>
                <w:rFonts w:ascii="Times New Roman" w:hAnsi="Times New Roman" w:cs="Times New Roman"/>
              </w:rPr>
              <w:t>очередной финансовый год</w:t>
            </w:r>
            <w:r w:rsidRPr="001A7C4C" w:rsidDel="001A7C4C">
              <w:rPr>
                <w:rFonts w:ascii="Times New Roman" w:hAnsi="Times New Roman" w:cs="Times New Roman"/>
              </w:rPr>
              <w:t xml:space="preserve"> </w:t>
            </w:r>
          </w:p>
          <w:p w:rsidR="00F9357B" w:rsidRDefault="00F9357B" w:rsidP="00090085">
            <w:pPr>
              <w:rPr>
                <w:rFonts w:ascii="Times New Roman" w:hAnsi="Times New Roman" w:cs="Times New Roman"/>
              </w:rPr>
            </w:pPr>
          </w:p>
          <w:p w:rsidR="00F9357B" w:rsidRPr="007A57C2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7C4C">
              <w:rPr>
                <w:rFonts w:ascii="Times New Roman" w:hAnsi="Times New Roman" w:cs="Times New Roman"/>
              </w:rPr>
              <w:t>первый год планового периода</w:t>
            </w:r>
            <w:r w:rsidRPr="001A7C4C" w:rsidDel="001A7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2017</w:t>
            </w:r>
          </w:p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7B" w:rsidRPr="00732BF6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6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F9357B" w:rsidRPr="00732BF6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9357B" w:rsidRPr="00732BF6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7B" w:rsidTr="00FA31E8">
        <w:trPr>
          <w:trHeight w:val="360"/>
        </w:trPr>
        <w:tc>
          <w:tcPr>
            <w:tcW w:w="1863" w:type="dxa"/>
            <w:vMerge w:val="restart"/>
            <w:tcBorders>
              <w:left w:val="single" w:sz="4" w:space="0" w:color="000000"/>
            </w:tcBorders>
          </w:tcPr>
          <w:p w:rsidR="00F9357B" w:rsidRPr="00E45049" w:rsidRDefault="00F9357B" w:rsidP="000900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</w:tcBorders>
          </w:tcPr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и среднего предпринимательства</w:t>
            </w:r>
          </w:p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в Ермаковском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айоне»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1931,2</w:t>
            </w:r>
          </w:p>
        </w:tc>
      </w:tr>
      <w:tr w:rsidR="00F9357B" w:rsidTr="00FA31E8">
        <w:trPr>
          <w:trHeight w:val="221"/>
        </w:trPr>
        <w:tc>
          <w:tcPr>
            <w:tcW w:w="1863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</w:t>
            </w:r>
          </w:p>
        </w:tc>
      </w:tr>
      <w:tr w:rsidR="00F9357B" w:rsidTr="00FA31E8">
        <w:trPr>
          <w:trHeight w:val="286"/>
        </w:trPr>
        <w:tc>
          <w:tcPr>
            <w:tcW w:w="1863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snapToGrid w:val="0"/>
              <w:ind w:right="-180"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snapToGrid w:val="0"/>
              <w:ind w:left="-902" w:right="-675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357B" w:rsidRDefault="00F9357B" w:rsidP="00FA31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57B" w:rsidRDefault="00F9357B" w:rsidP="00FA31E8">
            <w:pPr>
              <w:snapToGrid w:val="0"/>
              <w:ind w:hanging="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399,00</w:t>
            </w:r>
          </w:p>
        </w:tc>
      </w:tr>
      <w:tr w:rsidR="00F9357B" w:rsidTr="00FA31E8">
        <w:trPr>
          <w:trHeight w:val="63"/>
        </w:trPr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09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09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090085">
            <w:pPr>
              <w:snapToGrid w:val="0"/>
              <w:ind w:right="-180" w:firstLine="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5795064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090085">
            <w:pPr>
              <w:snapToGrid w:val="0"/>
              <w:ind w:left="-902" w:right="-675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9357B" w:rsidRDefault="00F9357B" w:rsidP="00FA31E8">
            <w:pPr>
              <w:ind w:right="-596"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7B" w:rsidRDefault="00F9357B" w:rsidP="00090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57B" w:rsidRDefault="00F9357B" w:rsidP="00FA31E8">
            <w:pPr>
              <w:snapToGrid w:val="0"/>
              <w:ind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814,00</w:t>
            </w:r>
          </w:p>
        </w:tc>
      </w:tr>
    </w:tbl>
    <w:p w:rsidR="00F9357B" w:rsidRDefault="00F9357B" w:rsidP="00051D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right"/>
        <w:rPr>
          <w:rFonts w:ascii="Times New Roman" w:hAnsi="Times New Roman" w:cs="Times New Roman"/>
        </w:rPr>
      </w:pPr>
    </w:p>
    <w:p w:rsidR="00F9357B" w:rsidRDefault="00F9357B" w:rsidP="00051D63">
      <w:pPr>
        <w:jc w:val="right"/>
        <w:rPr>
          <w:rFonts w:ascii="Times New Roman" w:hAnsi="Times New Roman" w:cs="Times New Roman"/>
        </w:rPr>
      </w:pPr>
    </w:p>
    <w:p w:rsidR="00F9357B" w:rsidRDefault="00F9357B" w:rsidP="00051D63">
      <w:pPr>
        <w:jc w:val="right"/>
        <w:rPr>
          <w:rFonts w:ascii="Times New Roman" w:hAnsi="Times New Roman" w:cs="Times New Roman"/>
        </w:rPr>
      </w:pPr>
    </w:p>
    <w:p w:rsidR="00F9357B" w:rsidRDefault="00F9357B" w:rsidP="00051D63">
      <w:pPr>
        <w:jc w:val="right"/>
        <w:rPr>
          <w:rFonts w:ascii="Times New Roman" w:hAnsi="Times New Roman" w:cs="Times New Roman"/>
        </w:rPr>
      </w:pPr>
    </w:p>
    <w:p w:rsidR="00F9357B" w:rsidRDefault="00F9357B" w:rsidP="00051D63">
      <w:pPr>
        <w:jc w:val="right"/>
        <w:rPr>
          <w:rFonts w:ascii="Times New Roman" w:hAnsi="Times New Roman" w:cs="Times New Roman"/>
        </w:rPr>
      </w:pPr>
    </w:p>
    <w:p w:rsidR="00F9357B" w:rsidRPr="00051D63" w:rsidRDefault="00F9357B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357B" w:rsidRPr="00051D63" w:rsidRDefault="00F9357B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F9357B" w:rsidRPr="00051D63" w:rsidRDefault="00F9357B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F9357B" w:rsidRPr="00051D63" w:rsidRDefault="00F9357B" w:rsidP="00051D6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F9357B" w:rsidRPr="00CB7ED8" w:rsidRDefault="00F9357B" w:rsidP="00051D63">
      <w:pPr>
        <w:jc w:val="center"/>
        <w:rPr>
          <w:rFonts w:ascii="Times New Roman" w:hAnsi="Times New Roman" w:cs="Times New Roman"/>
          <w:b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14881" w:type="dxa"/>
        <w:tblInd w:w="88" w:type="dxa"/>
        <w:tblLayout w:type="fixed"/>
        <w:tblLook w:val="0000"/>
      </w:tblPr>
      <w:tblGrid>
        <w:gridCol w:w="1897"/>
        <w:gridCol w:w="3906"/>
        <w:gridCol w:w="3289"/>
        <w:gridCol w:w="1281"/>
        <w:gridCol w:w="1184"/>
        <w:gridCol w:w="1184"/>
        <w:gridCol w:w="1070"/>
        <w:gridCol w:w="1070"/>
      </w:tblGrid>
      <w:tr w:rsidR="00F9357B" w:rsidTr="00090085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F9357B" w:rsidTr="00090085">
        <w:trPr>
          <w:trHeight w:val="782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Pr="002D621F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Pr="002D621F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Pr="002D621F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Pr="002D621F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21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B" w:rsidRPr="002D621F" w:rsidRDefault="00F9357B" w:rsidP="000900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1F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F9357B" w:rsidTr="00090085">
        <w:trPr>
          <w:trHeight w:val="315"/>
        </w:trPr>
        <w:tc>
          <w:tcPr>
            <w:tcW w:w="1897" w:type="dxa"/>
            <w:vMerge w:val="restart"/>
            <w:tcBorders>
              <w:left w:val="single" w:sz="4" w:space="0" w:color="000000"/>
            </w:tcBorders>
          </w:tcPr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6" w:type="dxa"/>
            <w:vMerge w:val="restart"/>
            <w:tcBorders>
              <w:left w:val="single" w:sz="4" w:space="0" w:color="000000"/>
            </w:tcBorders>
          </w:tcPr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малого и среднего предпринимательства</w:t>
            </w:r>
          </w:p>
          <w:p w:rsidR="00F9357B" w:rsidRPr="00E45049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</w:rPr>
              <w:t xml:space="preserve">в Ермаковском  районе» 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A649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1931,2</w:t>
            </w:r>
          </w:p>
        </w:tc>
      </w:tr>
      <w:tr w:rsidR="00F9357B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357B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357B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550418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1213,00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1213,00</w:t>
            </w:r>
          </w:p>
        </w:tc>
      </w:tr>
      <w:tr w:rsidR="00F9357B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9357B" w:rsidTr="00090085">
        <w:trPr>
          <w:trHeight w:val="245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(**)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</w:t>
            </w:r>
          </w:p>
        </w:tc>
      </w:tr>
      <w:tr w:rsidR="00F9357B" w:rsidTr="00090085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B" w:rsidRDefault="00F9357B" w:rsidP="000900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F9357B" w:rsidRPr="00CB36BC" w:rsidRDefault="00F9357B" w:rsidP="00051D63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9357B" w:rsidRDefault="00F9357B" w:rsidP="00051D63">
      <w:pPr>
        <w:ind w:left="1211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9357B" w:rsidRPr="00051D63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357B" w:rsidRPr="00051D63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F9357B" w:rsidRPr="00051D63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F9357B" w:rsidRPr="00051D63" w:rsidRDefault="00F9357B" w:rsidP="00051D63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F9357B" w:rsidRPr="00562C6D" w:rsidRDefault="00F9357B" w:rsidP="00051D63">
      <w:pPr>
        <w:ind w:left="1211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F9357B" w:rsidRDefault="00F9357B" w:rsidP="00051D63">
      <w:pPr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и показателей результативности программы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</w:tblGrid>
      <w:tr w:rsidR="00F9357B" w:rsidRPr="00042F17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Цель,   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Ед.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Источник </w:t>
            </w:r>
            <w:r w:rsidRPr="00042F17">
              <w:rPr>
                <w:rFonts w:ascii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Отчетный финансовый год </w:t>
            </w:r>
          </w:p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 xml:space="preserve">Текущий финансовый год </w:t>
            </w:r>
          </w:p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F9357B" w:rsidRPr="00042F17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2F17">
              <w:rPr>
                <w:rFonts w:ascii="Times New Roman" w:hAnsi="Times New Roman" w:cs="Times New Roman"/>
                <w:lang w:eastAsia="ru-RU"/>
              </w:rPr>
              <w:t>2017 г.</w:t>
            </w:r>
          </w:p>
        </w:tc>
      </w:tr>
      <w:tr w:rsidR="00F9357B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Цель  программы  </w:t>
            </w:r>
          </w:p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7B" w:rsidRPr="00E45049" w:rsidTr="000900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1</w:t>
            </w:r>
          </w:p>
          <w:p w:rsidR="00F9357B" w:rsidRPr="00E45049" w:rsidRDefault="00F9357B" w:rsidP="00090085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оборота малых и средних предприятий (с учетом микропредприятий), занимающихся обрабатывающим производством</w:t>
            </w:r>
            <w:r w:rsidRPr="00E45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</w:t>
            </w:r>
            <w:r w:rsidRPr="00E45049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18571,06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330EC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30E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18756,779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330EC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30E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19131,914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330EC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30E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19514,553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2E2D">
              <w:rPr>
                <w:rFonts w:ascii="Times New Roman" w:hAnsi="Times New Roman" w:cs="Times New Roman"/>
                <w:sz w:val="22"/>
                <w:szCs w:val="22"/>
              </w:rPr>
              <w:t>21907,68</w:t>
            </w:r>
          </w:p>
        </w:tc>
      </w:tr>
      <w:tr w:rsidR="00F9357B" w:rsidRPr="00E45049" w:rsidTr="000900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2</w:t>
            </w:r>
          </w:p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F9357B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3</w:t>
            </w:r>
          </w:p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F9357B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4</w:t>
            </w:r>
          </w:p>
          <w:p w:rsidR="00F9357B" w:rsidRPr="00E45049" w:rsidRDefault="00F9357B" w:rsidP="00090085">
            <w:pPr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w:rsidR="00F9357B" w:rsidRPr="00E45049" w:rsidTr="000900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Целевой индикатор  5</w:t>
            </w:r>
          </w:p>
          <w:p w:rsidR="00F9357B" w:rsidRPr="00E45049" w:rsidRDefault="00F9357B" w:rsidP="00090085">
            <w:pPr>
              <w:widowControl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45049">
              <w:rPr>
                <w:rFonts w:ascii="Times New Roman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7B" w:rsidRPr="00E45049" w:rsidRDefault="00F9357B" w:rsidP="00090085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0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3000</w:t>
            </w:r>
          </w:p>
        </w:tc>
      </w:tr>
    </w:tbl>
    <w:p w:rsidR="00F9357B" w:rsidRDefault="00F9357B" w:rsidP="00051D63"/>
    <w:p w:rsidR="00F9357B" w:rsidRDefault="00F9357B" w:rsidP="00051D63"/>
    <w:p w:rsidR="00F9357B" w:rsidRPr="00051D63" w:rsidRDefault="00F9357B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9357B" w:rsidRDefault="00F9357B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к Паспорту муниципальной  программы</w:t>
      </w:r>
    </w:p>
    <w:p w:rsidR="00F9357B" w:rsidRPr="00051D63" w:rsidRDefault="00F9357B" w:rsidP="008A55AF">
      <w:pPr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</w:p>
    <w:p w:rsidR="00F9357B" w:rsidRDefault="00F9357B" w:rsidP="008A55AF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в Ермаковском  районе»  </w:t>
      </w:r>
    </w:p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Pr="00042F17" w:rsidRDefault="00F9357B" w:rsidP="00042F17">
      <w:pPr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2F17">
        <w:rPr>
          <w:rFonts w:ascii="Times New Roman" w:hAnsi="Times New Roman" w:cs="Times New Roman"/>
          <w:b/>
          <w:sz w:val="28"/>
          <w:szCs w:val="28"/>
          <w:lang w:eastAsia="en-US"/>
        </w:rPr>
        <w:t>Значение целевых показателей на долгосрочный период</w:t>
      </w:r>
    </w:p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302"/>
        <w:gridCol w:w="699"/>
        <w:gridCol w:w="1020"/>
        <w:gridCol w:w="1020"/>
        <w:gridCol w:w="1020"/>
        <w:gridCol w:w="1104"/>
        <w:gridCol w:w="862"/>
        <w:gridCol w:w="862"/>
        <w:gridCol w:w="775"/>
        <w:gridCol w:w="871"/>
        <w:gridCol w:w="709"/>
        <w:gridCol w:w="640"/>
        <w:gridCol w:w="736"/>
        <w:gridCol w:w="691"/>
        <w:gridCol w:w="930"/>
        <w:gridCol w:w="667"/>
      </w:tblGrid>
      <w:tr w:rsidR="00F9357B" w:rsidTr="00233820">
        <w:tc>
          <w:tcPr>
            <w:tcW w:w="509" w:type="dxa"/>
            <w:vMerge w:val="restart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302" w:type="dxa"/>
            <w:vMerge w:val="restart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Цели, целевые показатели</w:t>
            </w:r>
          </w:p>
        </w:tc>
        <w:tc>
          <w:tcPr>
            <w:tcW w:w="699" w:type="dxa"/>
            <w:vMerge w:val="restart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Отчетный финансовый год – 2012</w:t>
            </w:r>
          </w:p>
        </w:tc>
        <w:tc>
          <w:tcPr>
            <w:tcW w:w="1020" w:type="dxa"/>
            <w:vMerge w:val="restart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Отчетный финансовый год – 2013</w:t>
            </w:r>
          </w:p>
        </w:tc>
        <w:tc>
          <w:tcPr>
            <w:tcW w:w="1020" w:type="dxa"/>
            <w:vMerge w:val="restart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Текущий финансовый год – 2014</w:t>
            </w:r>
          </w:p>
        </w:tc>
        <w:tc>
          <w:tcPr>
            <w:tcW w:w="1104" w:type="dxa"/>
            <w:vMerge w:val="restart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Очередной финансовый год – 2015</w:t>
            </w:r>
          </w:p>
        </w:tc>
        <w:tc>
          <w:tcPr>
            <w:tcW w:w="1724" w:type="dxa"/>
            <w:gridSpan w:val="2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Плановый период</w:t>
            </w:r>
          </w:p>
        </w:tc>
        <w:tc>
          <w:tcPr>
            <w:tcW w:w="6019" w:type="dxa"/>
            <w:gridSpan w:val="8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Долгосрочный период по годам</w:t>
            </w:r>
          </w:p>
        </w:tc>
      </w:tr>
      <w:tr w:rsidR="00F9357B" w:rsidTr="00233820">
        <w:tc>
          <w:tcPr>
            <w:tcW w:w="509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 xml:space="preserve">первый </w:t>
            </w:r>
          </w:p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год планового периода – 2016</w:t>
            </w:r>
          </w:p>
        </w:tc>
        <w:tc>
          <w:tcPr>
            <w:tcW w:w="862" w:type="dxa"/>
          </w:tcPr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 xml:space="preserve">первый </w:t>
            </w:r>
          </w:p>
          <w:p w:rsidR="00F9357B" w:rsidRPr="00233820" w:rsidRDefault="00F9357B" w:rsidP="00233820">
            <w:pPr>
              <w:suppressAutoHyphens/>
              <w:autoSpaceDN w:val="0"/>
              <w:adjustRightInd w:val="0"/>
              <w:ind w:left="-38" w:right="-47" w:firstLine="0"/>
              <w:jc w:val="center"/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</w:pPr>
            <w:r w:rsidRPr="00233820">
              <w:rPr>
                <w:rFonts w:ascii="Times New Roman" w:hAnsi="Times New Roman" w:cs="Calibri"/>
                <w:spacing w:val="-6"/>
                <w:sz w:val="18"/>
                <w:szCs w:val="18"/>
                <w:lang w:eastAsia="en-US"/>
              </w:rPr>
              <w:t>год планового периода – 2017</w:t>
            </w:r>
          </w:p>
        </w:tc>
        <w:tc>
          <w:tcPr>
            <w:tcW w:w="775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2018</w:t>
            </w:r>
          </w:p>
        </w:tc>
        <w:tc>
          <w:tcPr>
            <w:tcW w:w="871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2019</w:t>
            </w:r>
          </w:p>
        </w:tc>
        <w:tc>
          <w:tcPr>
            <w:tcW w:w="709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2020</w:t>
            </w:r>
          </w:p>
        </w:tc>
        <w:tc>
          <w:tcPr>
            <w:tcW w:w="640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2021</w:t>
            </w:r>
          </w:p>
        </w:tc>
        <w:tc>
          <w:tcPr>
            <w:tcW w:w="736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2022</w:t>
            </w:r>
          </w:p>
        </w:tc>
        <w:tc>
          <w:tcPr>
            <w:tcW w:w="691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2023</w:t>
            </w:r>
          </w:p>
        </w:tc>
        <w:tc>
          <w:tcPr>
            <w:tcW w:w="930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firstLine="0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2024</w:t>
            </w:r>
          </w:p>
        </w:tc>
        <w:tc>
          <w:tcPr>
            <w:tcW w:w="667" w:type="dxa"/>
          </w:tcPr>
          <w:p w:rsidR="00F9357B" w:rsidRPr="00233820" w:rsidRDefault="00F9357B" w:rsidP="00233820">
            <w:pPr>
              <w:widowControl/>
              <w:suppressAutoHyphens/>
              <w:autoSpaceDE/>
              <w:ind w:left="132" w:hanging="132"/>
              <w:jc w:val="left"/>
              <w:rPr>
                <w:rFonts w:ascii="Times New Roman" w:hAnsi="Times New Roman" w:cs="Calibri"/>
                <w:lang w:eastAsia="ar-SA"/>
              </w:rPr>
            </w:pPr>
            <w:r w:rsidRPr="00233820">
              <w:rPr>
                <w:rFonts w:ascii="Times New Roman" w:hAnsi="Times New Roman" w:cs="Calibri"/>
                <w:lang w:eastAsia="ar-SA"/>
              </w:rPr>
              <w:t>2025</w:t>
            </w:r>
          </w:p>
        </w:tc>
      </w:tr>
      <w:tr w:rsidR="00F9357B" w:rsidTr="00233820">
        <w:tc>
          <w:tcPr>
            <w:tcW w:w="509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2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2606" w:type="dxa"/>
            <w:gridSpan w:val="15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F9357B" w:rsidTr="00233820">
        <w:tc>
          <w:tcPr>
            <w:tcW w:w="509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  <w:p w:rsidR="00F9357B" w:rsidRPr="00233820" w:rsidRDefault="00F9357B" w:rsidP="00233820">
            <w:pPr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показатель</w:t>
            </w:r>
          </w:p>
          <w:p w:rsidR="00F9357B" w:rsidRPr="00233820" w:rsidRDefault="00F9357B" w:rsidP="00233820">
            <w:pPr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и среднего предпринимательства,получивших государственную поддержку</w:t>
            </w:r>
          </w:p>
        </w:tc>
        <w:tc>
          <w:tcPr>
            <w:tcW w:w="699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20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4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2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2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1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0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7" w:type="dxa"/>
          </w:tcPr>
          <w:p w:rsidR="00F9357B" w:rsidRPr="00233820" w:rsidRDefault="00F9357B" w:rsidP="0023382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8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Default="00F9357B" w:rsidP="00051D63">
      <w:pPr>
        <w:autoSpaceDN w:val="0"/>
        <w:adjustRightInd w:val="0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Pr="0060100A" w:rsidRDefault="00F9357B" w:rsidP="00051D63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357B" w:rsidRDefault="00F9357B" w:rsidP="00051D63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Default="00F9357B" w:rsidP="003B4776"/>
    <w:p w:rsidR="00F9357B" w:rsidRPr="003B4776" w:rsidRDefault="00F9357B" w:rsidP="003B4776"/>
    <w:sectPr w:rsidR="00F9357B" w:rsidRPr="003B4776" w:rsidSect="00051D6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7B" w:rsidRDefault="00F9357B" w:rsidP="00051D63">
      <w:r>
        <w:separator/>
      </w:r>
    </w:p>
  </w:endnote>
  <w:endnote w:type="continuationSeparator" w:id="0">
    <w:p w:rsidR="00F9357B" w:rsidRDefault="00F9357B" w:rsidP="0005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7B" w:rsidRDefault="00F9357B" w:rsidP="00051D63">
      <w:r>
        <w:separator/>
      </w:r>
    </w:p>
  </w:footnote>
  <w:footnote w:type="continuationSeparator" w:id="0">
    <w:p w:rsidR="00F9357B" w:rsidRDefault="00F9357B" w:rsidP="0005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D648B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776"/>
    <w:rsid w:val="00000144"/>
    <w:rsid w:val="00042F17"/>
    <w:rsid w:val="00051D63"/>
    <w:rsid w:val="00073BA1"/>
    <w:rsid w:val="00090085"/>
    <w:rsid w:val="000B7EFA"/>
    <w:rsid w:val="000F743E"/>
    <w:rsid w:val="001416F3"/>
    <w:rsid w:val="0015764A"/>
    <w:rsid w:val="001640C4"/>
    <w:rsid w:val="00182E2D"/>
    <w:rsid w:val="001A06F3"/>
    <w:rsid w:val="001A7C4C"/>
    <w:rsid w:val="001B5ABC"/>
    <w:rsid w:val="001B655A"/>
    <w:rsid w:val="001F7E61"/>
    <w:rsid w:val="00206C29"/>
    <w:rsid w:val="00233820"/>
    <w:rsid w:val="00252CF8"/>
    <w:rsid w:val="00271D7F"/>
    <w:rsid w:val="00272B6E"/>
    <w:rsid w:val="002B44D5"/>
    <w:rsid w:val="002D0A7F"/>
    <w:rsid w:val="002D621F"/>
    <w:rsid w:val="002D6F8C"/>
    <w:rsid w:val="002F364A"/>
    <w:rsid w:val="00330EC9"/>
    <w:rsid w:val="00345520"/>
    <w:rsid w:val="003A5EF7"/>
    <w:rsid w:val="003B4776"/>
    <w:rsid w:val="004306C1"/>
    <w:rsid w:val="004C29B5"/>
    <w:rsid w:val="004E5B0F"/>
    <w:rsid w:val="00505FC0"/>
    <w:rsid w:val="005163A0"/>
    <w:rsid w:val="00550418"/>
    <w:rsid w:val="00562C6D"/>
    <w:rsid w:val="00565D54"/>
    <w:rsid w:val="00570B78"/>
    <w:rsid w:val="005F463A"/>
    <w:rsid w:val="0060100A"/>
    <w:rsid w:val="006776D3"/>
    <w:rsid w:val="006B13B0"/>
    <w:rsid w:val="006E2CF6"/>
    <w:rsid w:val="00732BF6"/>
    <w:rsid w:val="007A57C2"/>
    <w:rsid w:val="007C7D79"/>
    <w:rsid w:val="007F19F6"/>
    <w:rsid w:val="007F347F"/>
    <w:rsid w:val="00896F9F"/>
    <w:rsid w:val="008A55AF"/>
    <w:rsid w:val="008E7777"/>
    <w:rsid w:val="00932592"/>
    <w:rsid w:val="0096702A"/>
    <w:rsid w:val="00967DB5"/>
    <w:rsid w:val="009E10DA"/>
    <w:rsid w:val="00A0015C"/>
    <w:rsid w:val="00A16016"/>
    <w:rsid w:val="00A30081"/>
    <w:rsid w:val="00A6494F"/>
    <w:rsid w:val="00AD0CB3"/>
    <w:rsid w:val="00AF0125"/>
    <w:rsid w:val="00B4264F"/>
    <w:rsid w:val="00B66136"/>
    <w:rsid w:val="00B9564E"/>
    <w:rsid w:val="00BC6BE3"/>
    <w:rsid w:val="00BD0902"/>
    <w:rsid w:val="00C30F8C"/>
    <w:rsid w:val="00C93605"/>
    <w:rsid w:val="00CB36BC"/>
    <w:rsid w:val="00CB7ED8"/>
    <w:rsid w:val="00DA6536"/>
    <w:rsid w:val="00E01191"/>
    <w:rsid w:val="00E379C2"/>
    <w:rsid w:val="00E45049"/>
    <w:rsid w:val="00E5075F"/>
    <w:rsid w:val="00E50D62"/>
    <w:rsid w:val="00EB24BC"/>
    <w:rsid w:val="00EB404E"/>
    <w:rsid w:val="00EC2A85"/>
    <w:rsid w:val="00F04884"/>
    <w:rsid w:val="00F342F7"/>
    <w:rsid w:val="00F43FCD"/>
    <w:rsid w:val="00F44960"/>
    <w:rsid w:val="00F92981"/>
    <w:rsid w:val="00F9357B"/>
    <w:rsid w:val="00FA31E8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76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7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B4776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51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D63"/>
    <w:rPr>
      <w:rFonts w:ascii="Arial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A5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37503BFA7B536A81E5F270B5EP8W5B" TargetMode="External"/><Relationship Id="rId13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E642DE79241E714D858DA71CEED3D40432EAE5A7F0FEFFCE430FF410F215E1EC57B95D4EB29CEP4W3B" TargetMode="External"/><Relationship Id="rId12" Type="http://schemas.openxmlformats.org/officeDocument/2006/relationships/hyperlink" Target="consultantplus://offline/ref=B80E642DE79241E714D846D767A2B232424D77A255770CBEA3BB6BA216062B09598A22D790E629CF40C165P5W7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0E642DE79241E714D846D767A2B232424D77A2537503B0A2B136A81E5F270B5E857DC097AF25CE40C16456P2WD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erm.ru" TargetMode="External"/><Relationship Id="rId14" Type="http://schemas.openxmlformats.org/officeDocument/2006/relationships/hyperlink" Target="consultantplus://offline/ref=B80E642DE79241E714D846D767A2B232424D77A2537503BFA7B536A81E5F270B5E857DC097AF25CE40C16756P2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16</Pages>
  <Words>5010</Words>
  <Characters>28561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10</cp:revision>
  <cp:lastPrinted>2015-02-19T01:46:00Z</cp:lastPrinted>
  <dcterms:created xsi:type="dcterms:W3CDTF">2015-02-09T04:13:00Z</dcterms:created>
  <dcterms:modified xsi:type="dcterms:W3CDTF">2015-02-24T02:05:00Z</dcterms:modified>
</cp:coreProperties>
</file>